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0" w:type="dxa"/>
        <w:tblInd w:w="93" w:type="dxa"/>
        <w:tblLook w:val="04A0" w:firstRow="1" w:lastRow="0" w:firstColumn="1" w:lastColumn="0" w:noHBand="0" w:noVBand="1"/>
      </w:tblPr>
      <w:tblGrid>
        <w:gridCol w:w="10640"/>
      </w:tblGrid>
      <w:tr w:rsidR="00485825" w:rsidRPr="006E4759" w14:paraId="70122547" w14:textId="77777777" w:rsidTr="00B0407B">
        <w:trPr>
          <w:trHeight w:val="509"/>
        </w:trPr>
        <w:tc>
          <w:tcPr>
            <w:tcW w:w="10640" w:type="dxa"/>
            <w:vMerge w:val="restart"/>
            <w:tcBorders>
              <w:top w:val="nil"/>
              <w:left w:val="nil"/>
              <w:bottom w:val="nil"/>
              <w:right w:val="nil"/>
            </w:tcBorders>
            <w:shd w:val="clear" w:color="000000" w:fill="00AE9E"/>
            <w:noWrap/>
            <w:vAlign w:val="center"/>
            <w:hideMark/>
          </w:tcPr>
          <w:p w14:paraId="52B50F18" w14:textId="77777777" w:rsidR="00485825" w:rsidRPr="006E4759" w:rsidRDefault="00485825" w:rsidP="00485825">
            <w:pPr>
              <w:spacing w:after="0" w:line="240" w:lineRule="auto"/>
              <w:rPr>
                <w:rFonts w:ascii="Arial" w:hAnsi="Arial" w:cs="Arial"/>
                <w:b/>
                <w:color w:val="FFFFFF" w:themeColor="background1"/>
                <w:sz w:val="35"/>
                <w:szCs w:val="19"/>
              </w:rPr>
            </w:pPr>
            <w:r w:rsidRPr="006E4759">
              <w:rPr>
                <w:rFonts w:ascii="Arial" w:hAnsi="Arial" w:cs="Arial"/>
                <w:b/>
                <w:color w:val="FFFFFF" w:themeColor="background1"/>
                <w:sz w:val="35"/>
                <w:szCs w:val="19"/>
              </w:rPr>
              <w:t xml:space="preserve">Diabetes Foot Care Activity Profiles </w:t>
            </w:r>
          </w:p>
          <w:p w14:paraId="0710EAF5" w14:textId="550E665F" w:rsidR="00485825" w:rsidRPr="006E4759" w:rsidRDefault="0066781E" w:rsidP="00485825">
            <w:pPr>
              <w:spacing w:after="0" w:line="240" w:lineRule="auto"/>
              <w:rPr>
                <w:rFonts w:ascii="Arial" w:hAnsi="Arial" w:cs="Arial"/>
                <w:b/>
                <w:color w:val="FFFFFF" w:themeColor="background1"/>
                <w:sz w:val="35"/>
                <w:szCs w:val="19"/>
              </w:rPr>
            </w:pPr>
            <w:r>
              <w:rPr>
                <w:rFonts w:ascii="Arial" w:hAnsi="Arial" w:cs="Arial"/>
                <w:b/>
                <w:color w:val="FFFFFF" w:themeColor="background1"/>
                <w:sz w:val="35"/>
                <w:szCs w:val="19"/>
              </w:rPr>
              <w:t>January 2023</w:t>
            </w:r>
          </w:p>
          <w:p w14:paraId="2F126750" w14:textId="247A2D7E" w:rsidR="00485825" w:rsidRPr="006E4759" w:rsidRDefault="00924C62" w:rsidP="005B4962">
            <w:pPr>
              <w:spacing w:after="0" w:line="240" w:lineRule="auto"/>
              <w:rPr>
                <w:rFonts w:ascii="Arial" w:hAnsi="Arial" w:cs="Arial"/>
                <w:b/>
                <w:color w:val="FFFFFF" w:themeColor="background1"/>
                <w:sz w:val="35"/>
                <w:szCs w:val="19"/>
              </w:rPr>
            </w:pPr>
            <w:r w:rsidRPr="006E4759">
              <w:rPr>
                <w:rFonts w:ascii="Arial" w:hAnsi="Arial" w:cs="Arial"/>
                <w:b/>
                <w:color w:val="FFFFFF" w:themeColor="background1"/>
                <w:sz w:val="35"/>
                <w:szCs w:val="19"/>
              </w:rPr>
              <w:t>Technical Document</w:t>
            </w:r>
          </w:p>
        </w:tc>
      </w:tr>
      <w:tr w:rsidR="00485825" w:rsidRPr="006E4759" w14:paraId="7018D402" w14:textId="77777777" w:rsidTr="00B0407B">
        <w:trPr>
          <w:trHeight w:val="509"/>
        </w:trPr>
        <w:tc>
          <w:tcPr>
            <w:tcW w:w="10640" w:type="dxa"/>
            <w:vMerge/>
            <w:tcBorders>
              <w:top w:val="nil"/>
              <w:left w:val="nil"/>
              <w:bottom w:val="nil"/>
              <w:right w:val="nil"/>
            </w:tcBorders>
            <w:vAlign w:val="center"/>
            <w:hideMark/>
          </w:tcPr>
          <w:p w14:paraId="032CFDFF" w14:textId="77777777" w:rsidR="00485825" w:rsidRPr="006E4759" w:rsidRDefault="00485825" w:rsidP="00B0407B">
            <w:pPr>
              <w:spacing w:after="0" w:line="240" w:lineRule="auto"/>
              <w:rPr>
                <w:rFonts w:ascii="Arial" w:eastAsia="Times New Roman" w:hAnsi="Arial" w:cs="Arial"/>
                <w:b/>
                <w:bCs/>
                <w:color w:val="FFFFFF"/>
                <w:sz w:val="36"/>
                <w:szCs w:val="36"/>
                <w:lang w:eastAsia="en-GB"/>
              </w:rPr>
            </w:pPr>
          </w:p>
        </w:tc>
      </w:tr>
    </w:tbl>
    <w:p w14:paraId="038A4FA9" w14:textId="77777777" w:rsidR="00485825" w:rsidRPr="006E4759" w:rsidRDefault="00485825">
      <w:pPr>
        <w:rPr>
          <w:rFonts w:ascii="Arial" w:hAnsi="Arial" w:cs="Arial"/>
        </w:rPr>
      </w:pPr>
    </w:p>
    <w:p w14:paraId="6C1EC568" w14:textId="06F8CA1F" w:rsidR="000335C3" w:rsidRPr="006E4759" w:rsidRDefault="000335C3">
      <w:pPr>
        <w:rPr>
          <w:rFonts w:ascii="Arial" w:hAnsi="Arial" w:cs="Arial"/>
        </w:rPr>
      </w:pPr>
      <w:r w:rsidRPr="006E4759">
        <w:rPr>
          <w:rFonts w:ascii="Arial" w:hAnsi="Arial" w:cs="Arial"/>
        </w:rPr>
        <w:t xml:space="preserve">This technical document accompanies the </w:t>
      </w:r>
      <w:r w:rsidR="0066781E">
        <w:rPr>
          <w:rFonts w:ascii="Arial" w:hAnsi="Arial" w:cs="Arial"/>
        </w:rPr>
        <w:t>January 2023</w:t>
      </w:r>
      <w:r w:rsidRPr="006E4759">
        <w:rPr>
          <w:rFonts w:ascii="Arial" w:hAnsi="Arial" w:cs="Arial"/>
        </w:rPr>
        <w:t xml:space="preserve"> update to the NCVIN </w:t>
      </w:r>
      <w:r w:rsidR="008E2584" w:rsidRPr="006E4759">
        <w:rPr>
          <w:rFonts w:ascii="Arial" w:hAnsi="Arial" w:cs="Arial"/>
        </w:rPr>
        <w:t xml:space="preserve">diabetes </w:t>
      </w:r>
      <w:r w:rsidRPr="006E4759">
        <w:rPr>
          <w:rFonts w:ascii="Arial" w:hAnsi="Arial" w:cs="Arial"/>
        </w:rPr>
        <w:t xml:space="preserve">foot care </w:t>
      </w:r>
      <w:r w:rsidR="008E2584" w:rsidRPr="006E4759">
        <w:rPr>
          <w:rFonts w:ascii="Arial" w:hAnsi="Arial" w:cs="Arial"/>
        </w:rPr>
        <w:t xml:space="preserve">activity </w:t>
      </w:r>
      <w:r w:rsidRPr="006E4759">
        <w:rPr>
          <w:rFonts w:ascii="Arial" w:hAnsi="Arial" w:cs="Arial"/>
        </w:rPr>
        <w:t>profiles. It details the methodology used in calculating the indi</w:t>
      </w:r>
      <w:r w:rsidR="00B0407B" w:rsidRPr="006E4759">
        <w:rPr>
          <w:rFonts w:ascii="Arial" w:hAnsi="Arial" w:cs="Arial"/>
        </w:rPr>
        <w:t xml:space="preserve">cators included in </w:t>
      </w:r>
      <w:r w:rsidR="000741DC" w:rsidRPr="006E4759">
        <w:rPr>
          <w:rFonts w:ascii="Arial" w:hAnsi="Arial" w:cs="Arial"/>
        </w:rPr>
        <w:t>the profiles. It is intended to be iteratively updated as frequent</w:t>
      </w:r>
      <w:r w:rsidR="0053320C" w:rsidRPr="006E4759">
        <w:rPr>
          <w:rFonts w:ascii="Arial" w:hAnsi="Arial" w:cs="Arial"/>
        </w:rPr>
        <w:t xml:space="preserve">ly asked questions are collated and methodological changes are made. </w:t>
      </w:r>
    </w:p>
    <w:p w14:paraId="73881DC4" w14:textId="0A00D299" w:rsidR="006E4759" w:rsidRPr="006E4759" w:rsidRDefault="006E4759">
      <w:pPr>
        <w:rPr>
          <w:rFonts w:ascii="Arial" w:hAnsi="Arial" w:cs="Arial"/>
        </w:rPr>
      </w:pPr>
      <w:r w:rsidRPr="006E4759">
        <w:rPr>
          <w:rFonts w:ascii="Arial" w:hAnsi="Arial" w:cs="Arial"/>
        </w:rPr>
        <w:t xml:space="preserve">Any queries, please contact:  </w:t>
      </w:r>
      <w:r w:rsidR="0066781E" w:rsidRPr="0066781E">
        <w:rPr>
          <w:rFonts w:ascii="Arial" w:hAnsi="Arial" w:cs="Arial"/>
        </w:rPr>
        <w:t>ncvin-ohid@dhsc.gov.uk</w:t>
      </w:r>
    </w:p>
    <w:sdt>
      <w:sdtPr>
        <w:rPr>
          <w:rFonts w:asciiTheme="minorHAnsi" w:eastAsiaTheme="minorHAnsi" w:hAnsiTheme="minorHAnsi" w:cs="Arial"/>
          <w:b w:val="0"/>
          <w:bCs w:val="0"/>
          <w:sz w:val="22"/>
          <w:szCs w:val="22"/>
          <w:u w:val="none"/>
          <w:lang w:val="en-GB" w:eastAsia="en-US"/>
        </w:rPr>
        <w:id w:val="-1806298863"/>
        <w:docPartObj>
          <w:docPartGallery w:val="Table of Contents"/>
          <w:docPartUnique/>
        </w:docPartObj>
      </w:sdtPr>
      <w:sdtEndPr>
        <w:rPr>
          <w:rFonts w:ascii="Arial" w:hAnsi="Arial"/>
          <w:noProof/>
        </w:rPr>
      </w:sdtEndPr>
      <w:sdtContent>
        <w:p w14:paraId="47EAD320" w14:textId="77777777" w:rsidR="003B2D6B" w:rsidRPr="006E4759" w:rsidRDefault="000226E1">
          <w:pPr>
            <w:pStyle w:val="TOCHeading"/>
            <w:rPr>
              <w:rFonts w:eastAsiaTheme="minorHAnsi" w:cs="Arial"/>
              <w:bCs w:val="0"/>
              <w:sz w:val="22"/>
              <w:szCs w:val="22"/>
              <w:u w:val="none"/>
              <w:lang w:val="en-GB" w:eastAsia="en-US"/>
            </w:rPr>
          </w:pPr>
          <w:r w:rsidRPr="006E4759">
            <w:rPr>
              <w:rFonts w:eastAsiaTheme="minorHAnsi" w:cs="Arial"/>
              <w:bCs w:val="0"/>
              <w:sz w:val="22"/>
              <w:szCs w:val="22"/>
              <w:u w:val="none"/>
              <w:lang w:val="en-GB" w:eastAsia="en-US"/>
            </w:rPr>
            <w:t>Contents:</w:t>
          </w:r>
        </w:p>
        <w:p w14:paraId="16B25442" w14:textId="77777777" w:rsidR="000226E1" w:rsidRPr="006E4759" w:rsidRDefault="000226E1" w:rsidP="000226E1">
          <w:pPr>
            <w:rPr>
              <w:rFonts w:ascii="Arial" w:hAnsi="Arial" w:cs="Arial"/>
            </w:rPr>
          </w:pPr>
        </w:p>
        <w:p w14:paraId="3D403158" w14:textId="23BC0D7D" w:rsidR="00436AE3" w:rsidRDefault="003B2D6B">
          <w:pPr>
            <w:pStyle w:val="TOC1"/>
            <w:tabs>
              <w:tab w:val="right" w:leader="dot" w:pos="10456"/>
            </w:tabs>
            <w:rPr>
              <w:rFonts w:eastAsiaTheme="minorEastAsia"/>
              <w:noProof/>
              <w:lang w:eastAsia="en-GB"/>
            </w:rPr>
          </w:pPr>
          <w:r w:rsidRPr="00260710">
            <w:rPr>
              <w:rFonts w:ascii="Arial" w:hAnsi="Arial" w:cs="Arial"/>
              <w:b/>
            </w:rPr>
            <w:fldChar w:fldCharType="begin"/>
          </w:r>
          <w:r w:rsidRPr="00260710">
            <w:rPr>
              <w:rFonts w:ascii="Arial" w:hAnsi="Arial" w:cs="Arial"/>
              <w:b/>
            </w:rPr>
            <w:instrText xml:space="preserve"> TOC \o "1-3" \h \z \u </w:instrText>
          </w:r>
          <w:r w:rsidRPr="00260710">
            <w:rPr>
              <w:rFonts w:ascii="Arial" w:hAnsi="Arial" w:cs="Arial"/>
              <w:b/>
            </w:rPr>
            <w:fldChar w:fldCharType="separate"/>
          </w:r>
          <w:hyperlink w:anchor="_Toc123638598" w:history="1">
            <w:r w:rsidR="00436AE3" w:rsidRPr="00993705">
              <w:rPr>
                <w:rStyle w:val="Hyperlink"/>
                <w:rFonts w:cs="Arial"/>
                <w:noProof/>
              </w:rPr>
              <w:t>Methodological Changes (since the last release in December 2021)</w:t>
            </w:r>
            <w:r w:rsidR="00436AE3">
              <w:rPr>
                <w:noProof/>
                <w:webHidden/>
              </w:rPr>
              <w:tab/>
            </w:r>
            <w:r w:rsidR="00436AE3">
              <w:rPr>
                <w:noProof/>
                <w:webHidden/>
              </w:rPr>
              <w:fldChar w:fldCharType="begin"/>
            </w:r>
            <w:r w:rsidR="00436AE3">
              <w:rPr>
                <w:noProof/>
                <w:webHidden/>
              </w:rPr>
              <w:instrText xml:space="preserve"> PAGEREF _Toc123638598 \h </w:instrText>
            </w:r>
            <w:r w:rsidR="00436AE3">
              <w:rPr>
                <w:noProof/>
                <w:webHidden/>
              </w:rPr>
            </w:r>
            <w:r w:rsidR="00436AE3">
              <w:rPr>
                <w:noProof/>
                <w:webHidden/>
              </w:rPr>
              <w:fldChar w:fldCharType="separate"/>
            </w:r>
            <w:r w:rsidR="00436AE3">
              <w:rPr>
                <w:noProof/>
                <w:webHidden/>
              </w:rPr>
              <w:t>3</w:t>
            </w:r>
            <w:r w:rsidR="00436AE3">
              <w:rPr>
                <w:noProof/>
                <w:webHidden/>
              </w:rPr>
              <w:fldChar w:fldCharType="end"/>
            </w:r>
          </w:hyperlink>
        </w:p>
        <w:p w14:paraId="62B1D04A" w14:textId="2F7CF2CF" w:rsidR="00436AE3" w:rsidRDefault="003E175D">
          <w:pPr>
            <w:pStyle w:val="TOC1"/>
            <w:tabs>
              <w:tab w:val="right" w:leader="dot" w:pos="10456"/>
            </w:tabs>
            <w:rPr>
              <w:rFonts w:eastAsiaTheme="minorEastAsia"/>
              <w:noProof/>
              <w:lang w:eastAsia="en-GB"/>
            </w:rPr>
          </w:pPr>
          <w:hyperlink w:anchor="_Toc123638599" w:history="1">
            <w:r w:rsidR="00436AE3" w:rsidRPr="00993705">
              <w:rPr>
                <w:rStyle w:val="Hyperlink"/>
                <w:rFonts w:cs="Arial"/>
                <w:noProof/>
              </w:rPr>
              <w:t>Indicator 1: Total spells in hospital for diabetic foot disease</w:t>
            </w:r>
            <w:r w:rsidR="00436AE3">
              <w:rPr>
                <w:noProof/>
                <w:webHidden/>
              </w:rPr>
              <w:tab/>
            </w:r>
            <w:r w:rsidR="00436AE3">
              <w:rPr>
                <w:noProof/>
                <w:webHidden/>
              </w:rPr>
              <w:fldChar w:fldCharType="begin"/>
            </w:r>
            <w:r w:rsidR="00436AE3">
              <w:rPr>
                <w:noProof/>
                <w:webHidden/>
              </w:rPr>
              <w:instrText xml:space="preserve"> PAGEREF _Toc123638599 \h </w:instrText>
            </w:r>
            <w:r w:rsidR="00436AE3">
              <w:rPr>
                <w:noProof/>
                <w:webHidden/>
              </w:rPr>
            </w:r>
            <w:r w:rsidR="00436AE3">
              <w:rPr>
                <w:noProof/>
                <w:webHidden/>
              </w:rPr>
              <w:fldChar w:fldCharType="separate"/>
            </w:r>
            <w:r w:rsidR="00436AE3">
              <w:rPr>
                <w:noProof/>
                <w:webHidden/>
              </w:rPr>
              <w:t>4</w:t>
            </w:r>
            <w:r w:rsidR="00436AE3">
              <w:rPr>
                <w:noProof/>
                <w:webHidden/>
              </w:rPr>
              <w:fldChar w:fldCharType="end"/>
            </w:r>
          </w:hyperlink>
        </w:p>
        <w:p w14:paraId="5A90801F" w14:textId="364AD2AC" w:rsidR="00436AE3" w:rsidRDefault="003E175D">
          <w:pPr>
            <w:pStyle w:val="TOC2"/>
            <w:tabs>
              <w:tab w:val="right" w:leader="dot" w:pos="10456"/>
            </w:tabs>
            <w:rPr>
              <w:rFonts w:eastAsiaTheme="minorEastAsia"/>
              <w:noProof/>
              <w:lang w:eastAsia="en-GB"/>
            </w:rPr>
          </w:pPr>
          <w:hyperlink w:anchor="_Toc123638600" w:history="1">
            <w:r w:rsidR="00436AE3" w:rsidRPr="00993705">
              <w:rPr>
                <w:rStyle w:val="Hyperlink"/>
                <w:rFonts w:cs="Arial"/>
                <w:noProof/>
              </w:rPr>
              <w:t>Table 1: Criteria by which episodes of care are identified as foot disease based on clinical procedures:</w:t>
            </w:r>
            <w:r w:rsidR="00436AE3">
              <w:rPr>
                <w:noProof/>
                <w:webHidden/>
              </w:rPr>
              <w:tab/>
            </w:r>
            <w:r w:rsidR="00436AE3">
              <w:rPr>
                <w:noProof/>
                <w:webHidden/>
              </w:rPr>
              <w:fldChar w:fldCharType="begin"/>
            </w:r>
            <w:r w:rsidR="00436AE3">
              <w:rPr>
                <w:noProof/>
                <w:webHidden/>
              </w:rPr>
              <w:instrText xml:space="preserve"> PAGEREF _Toc123638600 \h </w:instrText>
            </w:r>
            <w:r w:rsidR="00436AE3">
              <w:rPr>
                <w:noProof/>
                <w:webHidden/>
              </w:rPr>
            </w:r>
            <w:r w:rsidR="00436AE3">
              <w:rPr>
                <w:noProof/>
                <w:webHidden/>
              </w:rPr>
              <w:fldChar w:fldCharType="separate"/>
            </w:r>
            <w:r w:rsidR="00436AE3">
              <w:rPr>
                <w:noProof/>
                <w:webHidden/>
              </w:rPr>
              <w:t>5</w:t>
            </w:r>
            <w:r w:rsidR="00436AE3">
              <w:rPr>
                <w:noProof/>
                <w:webHidden/>
              </w:rPr>
              <w:fldChar w:fldCharType="end"/>
            </w:r>
          </w:hyperlink>
        </w:p>
        <w:p w14:paraId="74900BE9" w14:textId="26B15768" w:rsidR="00436AE3" w:rsidRDefault="003E175D">
          <w:pPr>
            <w:pStyle w:val="TOC2"/>
            <w:tabs>
              <w:tab w:val="right" w:leader="dot" w:pos="10456"/>
            </w:tabs>
            <w:rPr>
              <w:rFonts w:eastAsiaTheme="minorEastAsia"/>
              <w:noProof/>
              <w:lang w:eastAsia="en-GB"/>
            </w:rPr>
          </w:pPr>
          <w:hyperlink w:anchor="_Toc123638601" w:history="1">
            <w:r w:rsidR="00436AE3" w:rsidRPr="00993705">
              <w:rPr>
                <w:rStyle w:val="Hyperlink"/>
                <w:rFonts w:cs="Arial"/>
                <w:noProof/>
              </w:rPr>
              <w:t>Table 2: Criteria by which episodes of care are identified based in clinical diagnosis coding:</w:t>
            </w:r>
            <w:r w:rsidR="00436AE3">
              <w:rPr>
                <w:noProof/>
                <w:webHidden/>
              </w:rPr>
              <w:tab/>
            </w:r>
            <w:r w:rsidR="00436AE3">
              <w:rPr>
                <w:noProof/>
                <w:webHidden/>
              </w:rPr>
              <w:fldChar w:fldCharType="begin"/>
            </w:r>
            <w:r w:rsidR="00436AE3">
              <w:rPr>
                <w:noProof/>
                <w:webHidden/>
              </w:rPr>
              <w:instrText xml:space="preserve"> PAGEREF _Toc123638601 \h </w:instrText>
            </w:r>
            <w:r w:rsidR="00436AE3">
              <w:rPr>
                <w:noProof/>
                <w:webHidden/>
              </w:rPr>
            </w:r>
            <w:r w:rsidR="00436AE3">
              <w:rPr>
                <w:noProof/>
                <w:webHidden/>
              </w:rPr>
              <w:fldChar w:fldCharType="separate"/>
            </w:r>
            <w:r w:rsidR="00436AE3">
              <w:rPr>
                <w:noProof/>
                <w:webHidden/>
              </w:rPr>
              <w:t>5</w:t>
            </w:r>
            <w:r w:rsidR="00436AE3">
              <w:rPr>
                <w:noProof/>
                <w:webHidden/>
              </w:rPr>
              <w:fldChar w:fldCharType="end"/>
            </w:r>
          </w:hyperlink>
        </w:p>
        <w:p w14:paraId="5525E400" w14:textId="72D14070" w:rsidR="00436AE3" w:rsidRDefault="003E175D">
          <w:pPr>
            <w:pStyle w:val="TOC1"/>
            <w:tabs>
              <w:tab w:val="right" w:leader="dot" w:pos="10456"/>
            </w:tabs>
            <w:rPr>
              <w:rFonts w:eastAsiaTheme="minorEastAsia"/>
              <w:noProof/>
              <w:lang w:eastAsia="en-GB"/>
            </w:rPr>
          </w:pPr>
          <w:hyperlink w:anchor="_Toc123638602" w:history="1">
            <w:r w:rsidR="00436AE3" w:rsidRPr="00993705">
              <w:rPr>
                <w:rStyle w:val="Hyperlink"/>
                <w:rFonts w:cs="Arial"/>
                <w:noProof/>
              </w:rPr>
              <w:t>Indicator 2: Total spells in hospital for diabetic foot disease, per 10,000 population-years</w:t>
            </w:r>
            <w:r w:rsidR="00436AE3">
              <w:rPr>
                <w:noProof/>
                <w:webHidden/>
              </w:rPr>
              <w:tab/>
            </w:r>
            <w:r w:rsidR="00436AE3">
              <w:rPr>
                <w:noProof/>
                <w:webHidden/>
              </w:rPr>
              <w:fldChar w:fldCharType="begin"/>
            </w:r>
            <w:r w:rsidR="00436AE3">
              <w:rPr>
                <w:noProof/>
                <w:webHidden/>
              </w:rPr>
              <w:instrText xml:space="preserve"> PAGEREF _Toc123638602 \h </w:instrText>
            </w:r>
            <w:r w:rsidR="00436AE3">
              <w:rPr>
                <w:noProof/>
                <w:webHidden/>
              </w:rPr>
            </w:r>
            <w:r w:rsidR="00436AE3">
              <w:rPr>
                <w:noProof/>
                <w:webHidden/>
              </w:rPr>
              <w:fldChar w:fldCharType="separate"/>
            </w:r>
            <w:r w:rsidR="00436AE3">
              <w:rPr>
                <w:noProof/>
                <w:webHidden/>
              </w:rPr>
              <w:t>7</w:t>
            </w:r>
            <w:r w:rsidR="00436AE3">
              <w:rPr>
                <w:noProof/>
                <w:webHidden/>
              </w:rPr>
              <w:fldChar w:fldCharType="end"/>
            </w:r>
          </w:hyperlink>
        </w:p>
        <w:p w14:paraId="29A8C5AB" w14:textId="44F3EAE1" w:rsidR="00436AE3" w:rsidRDefault="003E175D">
          <w:pPr>
            <w:pStyle w:val="TOC1"/>
            <w:tabs>
              <w:tab w:val="right" w:leader="dot" w:pos="10456"/>
            </w:tabs>
            <w:rPr>
              <w:rFonts w:eastAsiaTheme="minorEastAsia"/>
              <w:noProof/>
              <w:lang w:eastAsia="en-GB"/>
            </w:rPr>
          </w:pPr>
          <w:hyperlink w:anchor="_Toc123638603" w:history="1">
            <w:r w:rsidR="00436AE3" w:rsidRPr="00993705">
              <w:rPr>
                <w:rStyle w:val="Hyperlink"/>
                <w:rFonts w:cs="Arial"/>
                <w:noProof/>
              </w:rPr>
              <w:t>Indicator 3: Number of major amputation procedures</w:t>
            </w:r>
            <w:r w:rsidR="00436AE3">
              <w:rPr>
                <w:noProof/>
                <w:webHidden/>
              </w:rPr>
              <w:tab/>
            </w:r>
            <w:r w:rsidR="00436AE3">
              <w:rPr>
                <w:noProof/>
                <w:webHidden/>
              </w:rPr>
              <w:fldChar w:fldCharType="begin"/>
            </w:r>
            <w:r w:rsidR="00436AE3">
              <w:rPr>
                <w:noProof/>
                <w:webHidden/>
              </w:rPr>
              <w:instrText xml:space="preserve"> PAGEREF _Toc123638603 \h </w:instrText>
            </w:r>
            <w:r w:rsidR="00436AE3">
              <w:rPr>
                <w:noProof/>
                <w:webHidden/>
              </w:rPr>
            </w:r>
            <w:r w:rsidR="00436AE3">
              <w:rPr>
                <w:noProof/>
                <w:webHidden/>
              </w:rPr>
              <w:fldChar w:fldCharType="separate"/>
            </w:r>
            <w:r w:rsidR="00436AE3">
              <w:rPr>
                <w:noProof/>
                <w:webHidden/>
              </w:rPr>
              <w:t>9</w:t>
            </w:r>
            <w:r w:rsidR="00436AE3">
              <w:rPr>
                <w:noProof/>
                <w:webHidden/>
              </w:rPr>
              <w:fldChar w:fldCharType="end"/>
            </w:r>
          </w:hyperlink>
        </w:p>
        <w:p w14:paraId="4AB3F9A7" w14:textId="5702633B" w:rsidR="00436AE3" w:rsidRDefault="003E175D">
          <w:pPr>
            <w:pStyle w:val="TOC1"/>
            <w:tabs>
              <w:tab w:val="right" w:leader="dot" w:pos="10456"/>
            </w:tabs>
            <w:rPr>
              <w:rFonts w:eastAsiaTheme="minorEastAsia"/>
              <w:noProof/>
              <w:lang w:eastAsia="en-GB"/>
            </w:rPr>
          </w:pPr>
          <w:hyperlink w:anchor="_Toc123638604" w:history="1">
            <w:r w:rsidR="00436AE3" w:rsidRPr="00993705">
              <w:rPr>
                <w:rStyle w:val="Hyperlink"/>
                <w:rFonts w:cs="Arial"/>
                <w:noProof/>
              </w:rPr>
              <w:t>Indicator 4: Directly-standardised rate of major amputation procedures</w:t>
            </w:r>
            <w:r w:rsidR="00436AE3">
              <w:rPr>
                <w:noProof/>
                <w:webHidden/>
              </w:rPr>
              <w:tab/>
            </w:r>
            <w:r w:rsidR="00436AE3">
              <w:rPr>
                <w:noProof/>
                <w:webHidden/>
              </w:rPr>
              <w:fldChar w:fldCharType="begin"/>
            </w:r>
            <w:r w:rsidR="00436AE3">
              <w:rPr>
                <w:noProof/>
                <w:webHidden/>
              </w:rPr>
              <w:instrText xml:space="preserve"> PAGEREF _Toc123638604 \h </w:instrText>
            </w:r>
            <w:r w:rsidR="00436AE3">
              <w:rPr>
                <w:noProof/>
                <w:webHidden/>
              </w:rPr>
            </w:r>
            <w:r w:rsidR="00436AE3">
              <w:rPr>
                <w:noProof/>
                <w:webHidden/>
              </w:rPr>
              <w:fldChar w:fldCharType="separate"/>
            </w:r>
            <w:r w:rsidR="00436AE3">
              <w:rPr>
                <w:noProof/>
                <w:webHidden/>
              </w:rPr>
              <w:t>10</w:t>
            </w:r>
            <w:r w:rsidR="00436AE3">
              <w:rPr>
                <w:noProof/>
                <w:webHidden/>
              </w:rPr>
              <w:fldChar w:fldCharType="end"/>
            </w:r>
          </w:hyperlink>
        </w:p>
        <w:p w14:paraId="757D4EE9" w14:textId="3B25B2B2" w:rsidR="00436AE3" w:rsidRDefault="003E175D">
          <w:pPr>
            <w:pStyle w:val="TOC1"/>
            <w:tabs>
              <w:tab w:val="right" w:leader="dot" w:pos="10456"/>
            </w:tabs>
            <w:rPr>
              <w:rFonts w:eastAsiaTheme="minorEastAsia"/>
              <w:noProof/>
              <w:lang w:eastAsia="en-GB"/>
            </w:rPr>
          </w:pPr>
          <w:hyperlink w:anchor="_Toc123638605" w:history="1">
            <w:r w:rsidR="00436AE3" w:rsidRPr="00993705">
              <w:rPr>
                <w:rStyle w:val="Hyperlink"/>
                <w:rFonts w:cs="Arial"/>
                <w:noProof/>
              </w:rPr>
              <w:t>Indicator 5: Number of minor amputation procedures</w:t>
            </w:r>
            <w:r w:rsidR="00436AE3">
              <w:rPr>
                <w:noProof/>
                <w:webHidden/>
              </w:rPr>
              <w:tab/>
            </w:r>
            <w:r w:rsidR="00436AE3">
              <w:rPr>
                <w:noProof/>
                <w:webHidden/>
              </w:rPr>
              <w:fldChar w:fldCharType="begin"/>
            </w:r>
            <w:r w:rsidR="00436AE3">
              <w:rPr>
                <w:noProof/>
                <w:webHidden/>
              </w:rPr>
              <w:instrText xml:space="preserve"> PAGEREF _Toc123638605 \h </w:instrText>
            </w:r>
            <w:r w:rsidR="00436AE3">
              <w:rPr>
                <w:noProof/>
                <w:webHidden/>
              </w:rPr>
            </w:r>
            <w:r w:rsidR="00436AE3">
              <w:rPr>
                <w:noProof/>
                <w:webHidden/>
              </w:rPr>
              <w:fldChar w:fldCharType="separate"/>
            </w:r>
            <w:r w:rsidR="00436AE3">
              <w:rPr>
                <w:noProof/>
                <w:webHidden/>
              </w:rPr>
              <w:t>14</w:t>
            </w:r>
            <w:r w:rsidR="00436AE3">
              <w:rPr>
                <w:noProof/>
                <w:webHidden/>
              </w:rPr>
              <w:fldChar w:fldCharType="end"/>
            </w:r>
          </w:hyperlink>
        </w:p>
        <w:p w14:paraId="63493947" w14:textId="511675C6" w:rsidR="00436AE3" w:rsidRDefault="003E175D">
          <w:pPr>
            <w:pStyle w:val="TOC1"/>
            <w:tabs>
              <w:tab w:val="right" w:leader="dot" w:pos="10456"/>
            </w:tabs>
            <w:rPr>
              <w:rFonts w:eastAsiaTheme="minorEastAsia"/>
              <w:noProof/>
              <w:lang w:eastAsia="en-GB"/>
            </w:rPr>
          </w:pPr>
          <w:hyperlink w:anchor="_Toc123638606" w:history="1">
            <w:r w:rsidR="00436AE3" w:rsidRPr="00993705">
              <w:rPr>
                <w:rStyle w:val="Hyperlink"/>
                <w:rFonts w:cs="Arial"/>
                <w:noProof/>
              </w:rPr>
              <w:t>Indicator 6: Directly-standardised rate of minor amputation procedures</w:t>
            </w:r>
            <w:r w:rsidR="00436AE3">
              <w:rPr>
                <w:noProof/>
                <w:webHidden/>
              </w:rPr>
              <w:tab/>
            </w:r>
            <w:r w:rsidR="00436AE3">
              <w:rPr>
                <w:noProof/>
                <w:webHidden/>
              </w:rPr>
              <w:fldChar w:fldCharType="begin"/>
            </w:r>
            <w:r w:rsidR="00436AE3">
              <w:rPr>
                <w:noProof/>
                <w:webHidden/>
              </w:rPr>
              <w:instrText xml:space="preserve"> PAGEREF _Toc123638606 \h </w:instrText>
            </w:r>
            <w:r w:rsidR="00436AE3">
              <w:rPr>
                <w:noProof/>
                <w:webHidden/>
              </w:rPr>
            </w:r>
            <w:r w:rsidR="00436AE3">
              <w:rPr>
                <w:noProof/>
                <w:webHidden/>
              </w:rPr>
              <w:fldChar w:fldCharType="separate"/>
            </w:r>
            <w:r w:rsidR="00436AE3">
              <w:rPr>
                <w:noProof/>
                <w:webHidden/>
              </w:rPr>
              <w:t>16</w:t>
            </w:r>
            <w:r w:rsidR="00436AE3">
              <w:rPr>
                <w:noProof/>
                <w:webHidden/>
              </w:rPr>
              <w:fldChar w:fldCharType="end"/>
            </w:r>
          </w:hyperlink>
        </w:p>
        <w:p w14:paraId="0B2743B8" w14:textId="1E568EAF" w:rsidR="00436AE3" w:rsidRDefault="003E175D">
          <w:pPr>
            <w:pStyle w:val="TOC1"/>
            <w:tabs>
              <w:tab w:val="right" w:leader="dot" w:pos="10456"/>
            </w:tabs>
            <w:rPr>
              <w:rFonts w:eastAsiaTheme="minorEastAsia"/>
              <w:noProof/>
              <w:lang w:eastAsia="en-GB"/>
            </w:rPr>
          </w:pPr>
          <w:hyperlink w:anchor="_Toc123638607" w:history="1">
            <w:r w:rsidR="00436AE3" w:rsidRPr="00993705">
              <w:rPr>
                <w:rStyle w:val="Hyperlink"/>
                <w:rFonts w:cs="Arial"/>
                <w:noProof/>
              </w:rPr>
              <w:t>Annex 1: Methodological Changes (between November 2020 and December 2021 – taken from last year’s technical document)</w:t>
            </w:r>
            <w:r w:rsidR="00436AE3">
              <w:rPr>
                <w:noProof/>
                <w:webHidden/>
              </w:rPr>
              <w:tab/>
            </w:r>
            <w:r w:rsidR="00436AE3">
              <w:rPr>
                <w:noProof/>
                <w:webHidden/>
              </w:rPr>
              <w:fldChar w:fldCharType="begin"/>
            </w:r>
            <w:r w:rsidR="00436AE3">
              <w:rPr>
                <w:noProof/>
                <w:webHidden/>
              </w:rPr>
              <w:instrText xml:space="preserve"> PAGEREF _Toc123638607 \h </w:instrText>
            </w:r>
            <w:r w:rsidR="00436AE3">
              <w:rPr>
                <w:noProof/>
                <w:webHidden/>
              </w:rPr>
            </w:r>
            <w:r w:rsidR="00436AE3">
              <w:rPr>
                <w:noProof/>
                <w:webHidden/>
              </w:rPr>
              <w:fldChar w:fldCharType="separate"/>
            </w:r>
            <w:r w:rsidR="00436AE3">
              <w:rPr>
                <w:noProof/>
                <w:webHidden/>
              </w:rPr>
              <w:t>20</w:t>
            </w:r>
            <w:r w:rsidR="00436AE3">
              <w:rPr>
                <w:noProof/>
                <w:webHidden/>
              </w:rPr>
              <w:fldChar w:fldCharType="end"/>
            </w:r>
          </w:hyperlink>
        </w:p>
        <w:p w14:paraId="16E751BA" w14:textId="7C5DA509" w:rsidR="003B2D6B" w:rsidRPr="00260710" w:rsidRDefault="003B2D6B">
          <w:pPr>
            <w:rPr>
              <w:rFonts w:ascii="Arial" w:hAnsi="Arial" w:cs="Arial"/>
              <w:b/>
            </w:rPr>
          </w:pPr>
          <w:r w:rsidRPr="00260710">
            <w:rPr>
              <w:rFonts w:ascii="Arial" w:hAnsi="Arial" w:cs="Arial"/>
              <w:b/>
              <w:bCs/>
              <w:noProof/>
            </w:rPr>
            <w:fldChar w:fldCharType="end"/>
          </w:r>
        </w:p>
      </w:sdtContent>
    </w:sdt>
    <w:p w14:paraId="43370CC9" w14:textId="1049B582" w:rsidR="00C510F5" w:rsidRPr="00260710" w:rsidRDefault="00C510F5" w:rsidP="00B0407B">
      <w:pPr>
        <w:rPr>
          <w:rFonts w:ascii="Arial" w:hAnsi="Arial" w:cs="Arial"/>
          <w:b/>
        </w:rPr>
      </w:pPr>
      <w:r w:rsidRPr="00260710">
        <w:rPr>
          <w:rFonts w:ascii="Arial" w:hAnsi="Arial" w:cs="Arial"/>
          <w:b/>
        </w:rPr>
        <w:t>Glossary</w:t>
      </w:r>
      <w:r w:rsidR="00C81D1D" w:rsidRPr="00260710">
        <w:rPr>
          <w:rFonts w:ascii="Arial" w:hAnsi="Arial" w:cs="Arial"/>
          <w:b/>
        </w:rPr>
        <w:t xml:space="preserve"> of abbreviations</w:t>
      </w:r>
      <w:r w:rsidRPr="00260710">
        <w:rPr>
          <w:rFonts w:ascii="Arial" w:hAnsi="Arial" w:cs="Arial"/>
          <w:b/>
        </w:rPr>
        <w:t>:</w:t>
      </w:r>
    </w:p>
    <w:p w14:paraId="31F2480C" w14:textId="77777777" w:rsidR="00C510F5" w:rsidRPr="00260710" w:rsidRDefault="00C510F5" w:rsidP="000741DC">
      <w:pPr>
        <w:spacing w:after="0"/>
        <w:rPr>
          <w:rFonts w:ascii="Arial" w:hAnsi="Arial" w:cs="Arial"/>
        </w:rPr>
      </w:pPr>
      <w:r w:rsidRPr="00260710">
        <w:rPr>
          <w:rFonts w:ascii="Arial" w:hAnsi="Arial" w:cs="Arial"/>
        </w:rPr>
        <w:t>HES – Hospital Episode Statistics</w:t>
      </w:r>
    </w:p>
    <w:p w14:paraId="36C2C3B6" w14:textId="77777777" w:rsidR="00C510F5" w:rsidRPr="006E4759" w:rsidRDefault="00C510F5" w:rsidP="000741DC">
      <w:pPr>
        <w:spacing w:after="0"/>
        <w:rPr>
          <w:rFonts w:ascii="Arial" w:hAnsi="Arial" w:cs="Arial"/>
        </w:rPr>
      </w:pPr>
      <w:r w:rsidRPr="006E4759">
        <w:rPr>
          <w:rFonts w:ascii="Arial" w:hAnsi="Arial" w:cs="Arial"/>
        </w:rPr>
        <w:t xml:space="preserve">NDA – National Diabetes Audit </w:t>
      </w:r>
    </w:p>
    <w:p w14:paraId="2D825D2D" w14:textId="77777777" w:rsidR="00C32084" w:rsidRDefault="00C510F5" w:rsidP="000741DC">
      <w:pPr>
        <w:spacing w:after="0"/>
        <w:rPr>
          <w:rFonts w:ascii="Arial" w:hAnsi="Arial" w:cs="Arial"/>
        </w:rPr>
      </w:pPr>
      <w:r w:rsidRPr="006E4759">
        <w:rPr>
          <w:rFonts w:ascii="Arial" w:hAnsi="Arial" w:cs="Arial"/>
        </w:rPr>
        <w:t xml:space="preserve">QOF – Quality Outcomes Framework </w:t>
      </w:r>
    </w:p>
    <w:p w14:paraId="32F4EC15" w14:textId="77777777" w:rsidR="00C32084" w:rsidRDefault="00C32084">
      <w:pPr>
        <w:rPr>
          <w:rFonts w:ascii="Arial" w:hAnsi="Arial" w:cs="Arial"/>
        </w:rPr>
      </w:pPr>
      <w:r>
        <w:rPr>
          <w:rFonts w:ascii="Arial" w:hAnsi="Arial" w:cs="Arial"/>
        </w:rPr>
        <w:br w:type="page"/>
      </w:r>
    </w:p>
    <w:p w14:paraId="14BD17AC" w14:textId="44E57C54" w:rsidR="006E366E" w:rsidRPr="006E366E" w:rsidRDefault="006E366E">
      <w:pPr>
        <w:rPr>
          <w:rFonts w:cs="Arial"/>
          <w:b/>
          <w:sz w:val="21"/>
          <w:szCs w:val="21"/>
          <w:u w:val="single"/>
        </w:rPr>
      </w:pPr>
      <w:bookmarkStart w:id="0" w:name="_Hlk4485546"/>
      <w:r w:rsidRPr="006E366E">
        <w:rPr>
          <w:rFonts w:cs="Arial"/>
          <w:b/>
          <w:sz w:val="21"/>
          <w:szCs w:val="21"/>
          <w:u w:val="single"/>
        </w:rPr>
        <w:lastRenderedPageBreak/>
        <w:t>Note on directly standardised rates:</w:t>
      </w:r>
    </w:p>
    <w:p w14:paraId="32DF7E74" w14:textId="4302FD1C" w:rsidR="006E366E" w:rsidRDefault="006E366E">
      <w:pPr>
        <w:rPr>
          <w:rFonts w:cs="Arial"/>
          <w:sz w:val="21"/>
          <w:szCs w:val="21"/>
          <w:u w:val="single"/>
        </w:rPr>
      </w:pPr>
    </w:p>
    <w:p w14:paraId="3B9BFBA2" w14:textId="22F4B650" w:rsidR="006E366E" w:rsidRDefault="006E366E" w:rsidP="006E366E">
      <w:pPr>
        <w:rPr>
          <w:rFonts w:cs="Arial"/>
          <w:sz w:val="21"/>
          <w:szCs w:val="21"/>
        </w:rPr>
      </w:pPr>
      <w:r w:rsidRPr="006E366E">
        <w:rPr>
          <w:rFonts w:cs="Arial"/>
          <w:sz w:val="21"/>
          <w:szCs w:val="21"/>
        </w:rPr>
        <w:t xml:space="preserve">Several </w:t>
      </w:r>
      <w:r>
        <w:rPr>
          <w:rFonts w:cs="Arial"/>
          <w:sz w:val="21"/>
          <w:szCs w:val="21"/>
        </w:rPr>
        <w:t xml:space="preserve">of </w:t>
      </w:r>
      <w:r w:rsidRPr="006E366E">
        <w:rPr>
          <w:rFonts w:cs="Arial"/>
          <w:sz w:val="21"/>
          <w:szCs w:val="21"/>
        </w:rPr>
        <w:t xml:space="preserve">the indicators </w:t>
      </w:r>
      <w:r>
        <w:rPr>
          <w:rFonts w:cs="Arial"/>
          <w:sz w:val="21"/>
          <w:szCs w:val="21"/>
        </w:rPr>
        <w:t xml:space="preserve">used in the Diabetic Footcare Profiles are presented as directly standardised rates (DSRs). These offer </w:t>
      </w:r>
      <w:r w:rsidRPr="006E366E">
        <w:rPr>
          <w:rFonts w:cs="Arial"/>
          <w:sz w:val="21"/>
          <w:szCs w:val="21"/>
        </w:rPr>
        <w:t>a single, easily</w:t>
      </w:r>
      <w:r>
        <w:rPr>
          <w:rFonts w:cs="Arial"/>
          <w:sz w:val="21"/>
          <w:szCs w:val="21"/>
        </w:rPr>
        <w:t xml:space="preserve"> </w:t>
      </w:r>
      <w:r w:rsidRPr="006E366E">
        <w:rPr>
          <w:rFonts w:cs="Arial"/>
          <w:sz w:val="21"/>
          <w:szCs w:val="21"/>
        </w:rPr>
        <w:t xml:space="preserve">interpreted, summary figure for each </w:t>
      </w:r>
      <w:r>
        <w:rPr>
          <w:rFonts w:cs="Arial"/>
          <w:sz w:val="21"/>
          <w:szCs w:val="21"/>
        </w:rPr>
        <w:t xml:space="preserve">study </w:t>
      </w:r>
      <w:r w:rsidRPr="006E366E">
        <w:rPr>
          <w:rFonts w:cs="Arial"/>
          <w:sz w:val="21"/>
          <w:szCs w:val="21"/>
        </w:rPr>
        <w:t>population</w:t>
      </w:r>
      <w:r w:rsidR="004046F0">
        <w:rPr>
          <w:rFonts w:cs="Arial"/>
          <w:sz w:val="21"/>
          <w:szCs w:val="21"/>
        </w:rPr>
        <w:t xml:space="preserve"> which has been</w:t>
      </w:r>
      <w:r>
        <w:rPr>
          <w:rFonts w:cs="Arial"/>
          <w:sz w:val="21"/>
          <w:szCs w:val="21"/>
        </w:rPr>
        <w:t xml:space="preserve"> </w:t>
      </w:r>
      <w:r w:rsidRPr="006E366E">
        <w:rPr>
          <w:rFonts w:cs="Arial"/>
          <w:sz w:val="21"/>
          <w:szCs w:val="21"/>
        </w:rPr>
        <w:t xml:space="preserve">adjusted to </w:t>
      </w:r>
      <w:proofErr w:type="gramStart"/>
      <w:r w:rsidRPr="006E366E">
        <w:rPr>
          <w:rFonts w:cs="Arial"/>
          <w:sz w:val="21"/>
          <w:szCs w:val="21"/>
        </w:rPr>
        <w:t>take into account</w:t>
      </w:r>
      <w:proofErr w:type="gramEnd"/>
      <w:r w:rsidRPr="006E366E">
        <w:rPr>
          <w:rFonts w:cs="Arial"/>
          <w:sz w:val="21"/>
          <w:szCs w:val="21"/>
        </w:rPr>
        <w:t xml:space="preserve"> its age </w:t>
      </w:r>
      <w:r>
        <w:rPr>
          <w:rFonts w:cs="Arial"/>
          <w:sz w:val="21"/>
          <w:szCs w:val="21"/>
        </w:rPr>
        <w:t xml:space="preserve">and ethnicity </w:t>
      </w:r>
      <w:r w:rsidRPr="006E366E">
        <w:rPr>
          <w:rFonts w:cs="Arial"/>
          <w:sz w:val="21"/>
          <w:szCs w:val="21"/>
        </w:rPr>
        <w:t>structure. Such</w:t>
      </w:r>
      <w:r>
        <w:rPr>
          <w:rFonts w:cs="Arial"/>
          <w:sz w:val="21"/>
          <w:szCs w:val="21"/>
        </w:rPr>
        <w:t xml:space="preserve"> </w:t>
      </w:r>
      <w:r w:rsidRPr="006E366E">
        <w:rPr>
          <w:rFonts w:cs="Arial"/>
          <w:sz w:val="21"/>
          <w:szCs w:val="21"/>
        </w:rPr>
        <w:t>summary figures are calculated using age standardisation</w:t>
      </w:r>
      <w:r>
        <w:rPr>
          <w:rFonts w:cs="Arial"/>
          <w:sz w:val="21"/>
          <w:szCs w:val="21"/>
        </w:rPr>
        <w:t xml:space="preserve"> </w:t>
      </w:r>
      <w:r w:rsidRPr="006E366E">
        <w:rPr>
          <w:rFonts w:cs="Arial"/>
          <w:sz w:val="21"/>
          <w:szCs w:val="21"/>
        </w:rPr>
        <w:t xml:space="preserve">methods. </w:t>
      </w:r>
      <w:r>
        <w:rPr>
          <w:rFonts w:cs="Arial"/>
          <w:sz w:val="21"/>
          <w:szCs w:val="21"/>
        </w:rPr>
        <w:t xml:space="preserve">For further details on direct standardisation </w:t>
      </w:r>
      <w:r w:rsidR="004046F0">
        <w:rPr>
          <w:rFonts w:cs="Arial"/>
          <w:sz w:val="21"/>
          <w:szCs w:val="21"/>
        </w:rPr>
        <w:t xml:space="preserve">methodology </w:t>
      </w:r>
      <w:r>
        <w:rPr>
          <w:rFonts w:cs="Arial"/>
          <w:sz w:val="21"/>
          <w:szCs w:val="21"/>
        </w:rPr>
        <w:t>and interpretation of the statistics (including their associated confidence intervals) we recommend reading the Association of Public Health Observatories technical briefing ‘</w:t>
      </w:r>
      <w:r w:rsidRPr="006E366E">
        <w:rPr>
          <w:i/>
        </w:rPr>
        <w:t>Commonly used public health statistics and their confidence intervals</w:t>
      </w:r>
      <w:r>
        <w:t>’</w:t>
      </w:r>
      <w:r>
        <w:rPr>
          <w:rFonts w:cs="Arial"/>
          <w:sz w:val="21"/>
          <w:szCs w:val="21"/>
        </w:rPr>
        <w:t xml:space="preserve"> available here:</w:t>
      </w:r>
    </w:p>
    <w:p w14:paraId="1E22AF91" w14:textId="6EB6698F" w:rsidR="006E366E" w:rsidRPr="006E366E" w:rsidRDefault="003E175D" w:rsidP="006E366E">
      <w:pPr>
        <w:rPr>
          <w:rFonts w:cs="Arial"/>
          <w:sz w:val="20"/>
          <w:szCs w:val="21"/>
        </w:rPr>
      </w:pPr>
      <w:hyperlink r:id="rId8" w:history="1">
        <w:r w:rsidR="006E366E" w:rsidRPr="006E366E">
          <w:rPr>
            <w:rStyle w:val="Hyperlink"/>
            <w:rFonts w:cs="Arial"/>
            <w:sz w:val="20"/>
            <w:szCs w:val="21"/>
          </w:rPr>
          <w:t>https://fingertips.phe.org.uk/documents/APHO%20Tech%20Briefing%203%20Common%20PH%20Stats%20and%20CIs.pdf</w:t>
        </w:r>
      </w:hyperlink>
      <w:r w:rsidR="006E366E" w:rsidRPr="006E366E">
        <w:rPr>
          <w:rFonts w:cs="Arial"/>
          <w:sz w:val="20"/>
          <w:szCs w:val="21"/>
        </w:rPr>
        <w:t xml:space="preserve"> </w:t>
      </w:r>
    </w:p>
    <w:p w14:paraId="2A07F5F0" w14:textId="3541E286" w:rsidR="006E366E" w:rsidRDefault="006E366E">
      <w:pPr>
        <w:rPr>
          <w:rFonts w:ascii="Arial" w:eastAsiaTheme="majorEastAsia" w:hAnsi="Arial" w:cs="Arial"/>
          <w:b/>
          <w:bCs/>
          <w:sz w:val="21"/>
          <w:szCs w:val="21"/>
          <w:u w:val="single"/>
        </w:rPr>
      </w:pPr>
      <w:r>
        <w:rPr>
          <w:rFonts w:cs="Arial"/>
          <w:sz w:val="21"/>
          <w:szCs w:val="21"/>
        </w:rPr>
        <w:br w:type="page"/>
      </w:r>
    </w:p>
    <w:p w14:paraId="1B2515A8" w14:textId="54C8CCCD" w:rsidR="00C32084" w:rsidRPr="006E4759" w:rsidRDefault="00C32084" w:rsidP="00C32084">
      <w:pPr>
        <w:pStyle w:val="Heading1"/>
        <w:rPr>
          <w:rFonts w:cs="Arial"/>
          <w:sz w:val="21"/>
          <w:szCs w:val="21"/>
        </w:rPr>
      </w:pPr>
      <w:bookmarkStart w:id="1" w:name="_Toc123638598"/>
      <w:bookmarkEnd w:id="0"/>
      <w:r w:rsidRPr="006E4759">
        <w:rPr>
          <w:rFonts w:cs="Arial"/>
          <w:sz w:val="21"/>
          <w:szCs w:val="21"/>
        </w:rPr>
        <w:lastRenderedPageBreak/>
        <w:t xml:space="preserve">Methodological Changes </w:t>
      </w:r>
      <w:r>
        <w:rPr>
          <w:rFonts w:cs="Arial"/>
          <w:sz w:val="21"/>
          <w:szCs w:val="21"/>
        </w:rPr>
        <w:t xml:space="preserve">(since the last release in </w:t>
      </w:r>
      <w:r w:rsidR="0066781E">
        <w:rPr>
          <w:rFonts w:cs="Arial"/>
          <w:sz w:val="21"/>
          <w:szCs w:val="21"/>
        </w:rPr>
        <w:t>December 2021</w:t>
      </w:r>
      <w:r w:rsidRPr="006E4759">
        <w:rPr>
          <w:rFonts w:cs="Arial"/>
          <w:sz w:val="21"/>
          <w:szCs w:val="21"/>
        </w:rPr>
        <w:t>)</w:t>
      </w:r>
      <w:bookmarkEnd w:id="1"/>
      <w:r w:rsidRPr="006E4759">
        <w:rPr>
          <w:rFonts w:cs="Arial"/>
          <w:sz w:val="21"/>
          <w:szCs w:val="21"/>
        </w:rPr>
        <w:t xml:space="preserve"> </w:t>
      </w:r>
    </w:p>
    <w:p w14:paraId="33FA91A9" w14:textId="2B9A0505" w:rsidR="003B4920" w:rsidRPr="006E4759" w:rsidRDefault="003B4920" w:rsidP="003B4920">
      <w:pPr>
        <w:spacing w:after="0"/>
        <w:rPr>
          <w:rFonts w:ascii="Arial" w:hAnsi="Arial" w:cs="Arial"/>
          <w:sz w:val="21"/>
          <w:szCs w:val="21"/>
        </w:rPr>
      </w:pPr>
      <w:r w:rsidRPr="006E4759">
        <w:rPr>
          <w:rFonts w:ascii="Arial" w:hAnsi="Arial" w:cs="Arial"/>
          <w:sz w:val="21"/>
          <w:szCs w:val="21"/>
        </w:rPr>
        <w:t>The following changes have been made since the last release of the diabetes foot care activity profiles (</w:t>
      </w:r>
      <w:r w:rsidR="0066781E">
        <w:rPr>
          <w:rFonts w:ascii="Arial" w:hAnsi="Arial" w:cs="Arial"/>
          <w:sz w:val="21"/>
          <w:szCs w:val="21"/>
        </w:rPr>
        <w:t>December 2021</w:t>
      </w:r>
      <w:r w:rsidRPr="006E4759">
        <w:rPr>
          <w:rFonts w:ascii="Arial" w:hAnsi="Arial" w:cs="Arial"/>
          <w:sz w:val="21"/>
          <w:szCs w:val="21"/>
        </w:rPr>
        <w:t>):</w:t>
      </w:r>
    </w:p>
    <w:p w14:paraId="2EB2C58E" w14:textId="77777777" w:rsidR="003B4920" w:rsidRPr="006E4759" w:rsidRDefault="003B4920" w:rsidP="003B4920">
      <w:pPr>
        <w:spacing w:after="0"/>
        <w:rPr>
          <w:rFonts w:ascii="Arial" w:hAnsi="Arial" w:cs="Arial"/>
          <w:sz w:val="21"/>
          <w:szCs w:val="21"/>
        </w:rPr>
      </w:pPr>
    </w:p>
    <w:p w14:paraId="1B51A52A" w14:textId="1FD047B0" w:rsidR="003B4920" w:rsidRPr="006E4759" w:rsidRDefault="003B4920" w:rsidP="003B4920">
      <w:pPr>
        <w:pStyle w:val="ListParagraph"/>
        <w:numPr>
          <w:ilvl w:val="0"/>
          <w:numId w:val="9"/>
        </w:numPr>
        <w:spacing w:after="0"/>
        <w:ind w:left="360"/>
        <w:rPr>
          <w:rFonts w:ascii="Arial" w:hAnsi="Arial" w:cs="Arial"/>
          <w:b/>
          <w:sz w:val="21"/>
          <w:szCs w:val="21"/>
        </w:rPr>
      </w:pPr>
      <w:r>
        <w:rPr>
          <w:rFonts w:ascii="Arial" w:hAnsi="Arial" w:cs="Arial"/>
          <w:b/>
          <w:sz w:val="21"/>
          <w:szCs w:val="21"/>
        </w:rPr>
        <w:t>202</w:t>
      </w:r>
      <w:r w:rsidR="0066781E">
        <w:rPr>
          <w:rFonts w:ascii="Arial" w:hAnsi="Arial" w:cs="Arial"/>
          <w:b/>
          <w:sz w:val="21"/>
          <w:szCs w:val="21"/>
        </w:rPr>
        <w:t>1</w:t>
      </w:r>
      <w:r>
        <w:rPr>
          <w:rFonts w:ascii="Arial" w:hAnsi="Arial" w:cs="Arial"/>
          <w:b/>
          <w:sz w:val="21"/>
          <w:szCs w:val="21"/>
        </w:rPr>
        <w:t xml:space="preserve"> CCG Changes</w:t>
      </w:r>
    </w:p>
    <w:p w14:paraId="263A0829" w14:textId="77777777" w:rsidR="003B4920" w:rsidRDefault="003B4920" w:rsidP="003B4920">
      <w:pPr>
        <w:spacing w:after="0"/>
        <w:ind w:left="360"/>
        <w:rPr>
          <w:rFonts w:ascii="Arial" w:hAnsi="Arial" w:cs="Arial"/>
          <w:sz w:val="21"/>
          <w:szCs w:val="21"/>
        </w:rPr>
      </w:pPr>
      <w:r w:rsidRPr="006E4759">
        <w:rPr>
          <w:rFonts w:ascii="Arial" w:hAnsi="Arial" w:cs="Arial"/>
          <w:sz w:val="21"/>
          <w:szCs w:val="21"/>
        </w:rPr>
        <w:t>Profiles for</w:t>
      </w:r>
      <w:r>
        <w:rPr>
          <w:rFonts w:ascii="Arial" w:hAnsi="Arial" w:cs="Arial"/>
          <w:sz w:val="21"/>
          <w:szCs w:val="21"/>
        </w:rPr>
        <w:t xml:space="preserve">, now non-existent, CCGs </w:t>
      </w:r>
      <w:r w:rsidRPr="006E4759">
        <w:rPr>
          <w:rFonts w:ascii="Arial" w:hAnsi="Arial" w:cs="Arial"/>
          <w:sz w:val="21"/>
          <w:szCs w:val="21"/>
        </w:rPr>
        <w:t xml:space="preserve">are no longer produced </w:t>
      </w:r>
      <w:r>
        <w:rPr>
          <w:rFonts w:ascii="Arial" w:hAnsi="Arial" w:cs="Arial"/>
          <w:sz w:val="21"/>
          <w:szCs w:val="21"/>
        </w:rPr>
        <w:t>where</w:t>
      </w:r>
      <w:r w:rsidRPr="006E4759">
        <w:rPr>
          <w:rFonts w:ascii="Arial" w:hAnsi="Arial" w:cs="Arial"/>
          <w:sz w:val="21"/>
          <w:szCs w:val="21"/>
        </w:rPr>
        <w:t xml:space="preserve"> these </w:t>
      </w:r>
      <w:r>
        <w:rPr>
          <w:rFonts w:ascii="Arial" w:hAnsi="Arial" w:cs="Arial"/>
          <w:sz w:val="21"/>
          <w:szCs w:val="21"/>
        </w:rPr>
        <w:t xml:space="preserve">CCGs </w:t>
      </w:r>
      <w:r w:rsidRPr="006E4759">
        <w:rPr>
          <w:rFonts w:ascii="Arial" w:hAnsi="Arial" w:cs="Arial"/>
          <w:sz w:val="21"/>
          <w:szCs w:val="21"/>
        </w:rPr>
        <w:t xml:space="preserve">have merged </w:t>
      </w:r>
      <w:r>
        <w:rPr>
          <w:rFonts w:ascii="Arial" w:hAnsi="Arial" w:cs="Arial"/>
          <w:sz w:val="21"/>
          <w:szCs w:val="21"/>
        </w:rPr>
        <w:t>to form</w:t>
      </w:r>
      <w:r w:rsidRPr="006E4759">
        <w:rPr>
          <w:rFonts w:ascii="Arial" w:hAnsi="Arial" w:cs="Arial"/>
          <w:sz w:val="21"/>
          <w:szCs w:val="21"/>
        </w:rPr>
        <w:t xml:space="preserve"> new </w:t>
      </w:r>
      <w:r>
        <w:rPr>
          <w:rFonts w:ascii="Arial" w:hAnsi="Arial" w:cs="Arial"/>
          <w:sz w:val="21"/>
          <w:szCs w:val="21"/>
        </w:rPr>
        <w:t>commissioning regions</w:t>
      </w:r>
      <w:r w:rsidRPr="006E4759">
        <w:rPr>
          <w:rFonts w:ascii="Arial" w:hAnsi="Arial" w:cs="Arial"/>
          <w:sz w:val="21"/>
          <w:szCs w:val="21"/>
        </w:rPr>
        <w:t xml:space="preserve">. </w:t>
      </w:r>
      <w:r>
        <w:rPr>
          <w:rFonts w:ascii="Arial" w:hAnsi="Arial" w:cs="Arial"/>
          <w:sz w:val="21"/>
          <w:szCs w:val="21"/>
        </w:rPr>
        <w:t>As two of data inputs for the Foot Care Profiles (the National Diabetes Audit and the Quality and Outcome Framework) only publish data for currently active CCGs we have not been able to provide backdated analysis for these new CCGs at present. The affected CCGs are as follows:</w:t>
      </w:r>
    </w:p>
    <w:p w14:paraId="5225ACBD" w14:textId="11DF0B7A" w:rsidR="0066781E" w:rsidRDefault="0066781E" w:rsidP="003B4920">
      <w:pPr>
        <w:pStyle w:val="ListParagraph"/>
        <w:numPr>
          <w:ilvl w:val="1"/>
          <w:numId w:val="9"/>
        </w:numPr>
        <w:rPr>
          <w:rFonts w:ascii="Arial" w:hAnsi="Arial" w:cs="Arial"/>
          <w:sz w:val="21"/>
          <w:szCs w:val="21"/>
        </w:rPr>
      </w:pPr>
      <w:r w:rsidRPr="0066781E">
        <w:rPr>
          <w:rFonts w:ascii="Arial" w:hAnsi="Arial" w:cs="Arial"/>
          <w:sz w:val="21"/>
          <w:szCs w:val="21"/>
        </w:rPr>
        <w:t>Bedfordshire, Luton and Milton Keynes CCG</w:t>
      </w:r>
      <w:r>
        <w:rPr>
          <w:rFonts w:ascii="Arial" w:hAnsi="Arial" w:cs="Arial"/>
          <w:sz w:val="21"/>
          <w:szCs w:val="21"/>
        </w:rPr>
        <w:t xml:space="preserve">: </w:t>
      </w:r>
      <w:r w:rsidRPr="0066781E">
        <w:rPr>
          <w:rFonts w:ascii="Arial" w:hAnsi="Arial" w:cs="Arial"/>
          <w:sz w:val="21"/>
          <w:szCs w:val="21"/>
        </w:rPr>
        <w:t>M1J4Y</w:t>
      </w:r>
      <w:r>
        <w:rPr>
          <w:rFonts w:ascii="Arial" w:hAnsi="Arial" w:cs="Arial"/>
          <w:sz w:val="21"/>
          <w:szCs w:val="21"/>
        </w:rPr>
        <w:t xml:space="preserve"> (this includes the merged </w:t>
      </w:r>
      <w:r w:rsidRPr="0066781E">
        <w:rPr>
          <w:rFonts w:ascii="Arial" w:hAnsi="Arial" w:cs="Arial"/>
          <w:sz w:val="21"/>
          <w:szCs w:val="21"/>
        </w:rPr>
        <w:t>Bedfordshire CCG</w:t>
      </w:r>
      <w:r>
        <w:rPr>
          <w:rFonts w:ascii="Arial" w:hAnsi="Arial" w:cs="Arial"/>
          <w:sz w:val="21"/>
          <w:szCs w:val="21"/>
        </w:rPr>
        <w:t xml:space="preserve">, </w:t>
      </w:r>
      <w:r w:rsidRPr="0066781E">
        <w:rPr>
          <w:rFonts w:ascii="Arial" w:hAnsi="Arial" w:cs="Arial"/>
          <w:sz w:val="21"/>
          <w:szCs w:val="21"/>
        </w:rPr>
        <w:t>Luton CCG</w:t>
      </w:r>
      <w:r>
        <w:rPr>
          <w:rFonts w:ascii="Arial" w:hAnsi="Arial" w:cs="Arial"/>
          <w:sz w:val="21"/>
          <w:szCs w:val="21"/>
        </w:rPr>
        <w:t xml:space="preserve">, </w:t>
      </w:r>
      <w:r w:rsidRPr="0066781E">
        <w:rPr>
          <w:rFonts w:ascii="Arial" w:hAnsi="Arial" w:cs="Arial"/>
          <w:sz w:val="21"/>
          <w:szCs w:val="21"/>
        </w:rPr>
        <w:t>Milton Keynes CCG</w:t>
      </w:r>
      <w:r>
        <w:rPr>
          <w:rFonts w:ascii="Arial" w:hAnsi="Arial" w:cs="Arial"/>
          <w:sz w:val="21"/>
          <w:szCs w:val="21"/>
        </w:rPr>
        <w:t>)</w:t>
      </w:r>
    </w:p>
    <w:p w14:paraId="75AE72C9" w14:textId="666EBF31" w:rsidR="0066781E" w:rsidRDefault="0066781E" w:rsidP="003B4920">
      <w:pPr>
        <w:pStyle w:val="ListParagraph"/>
        <w:numPr>
          <w:ilvl w:val="1"/>
          <w:numId w:val="9"/>
        </w:numPr>
        <w:rPr>
          <w:rFonts w:ascii="Arial" w:hAnsi="Arial" w:cs="Arial"/>
          <w:sz w:val="21"/>
          <w:szCs w:val="21"/>
        </w:rPr>
      </w:pPr>
      <w:r w:rsidRPr="0066781E">
        <w:rPr>
          <w:rFonts w:ascii="Arial" w:hAnsi="Arial" w:cs="Arial"/>
          <w:sz w:val="21"/>
          <w:szCs w:val="21"/>
        </w:rPr>
        <w:t>Hampshire, Southampton and Isle of Wight CCG</w:t>
      </w:r>
      <w:r>
        <w:rPr>
          <w:rFonts w:ascii="Arial" w:hAnsi="Arial" w:cs="Arial"/>
          <w:sz w:val="21"/>
          <w:szCs w:val="21"/>
        </w:rPr>
        <w:t xml:space="preserve">: </w:t>
      </w:r>
      <w:r w:rsidRPr="0066781E">
        <w:rPr>
          <w:rFonts w:ascii="Arial" w:hAnsi="Arial" w:cs="Arial"/>
          <w:sz w:val="21"/>
          <w:szCs w:val="21"/>
        </w:rPr>
        <w:t>D9Y0V</w:t>
      </w:r>
      <w:r>
        <w:rPr>
          <w:rFonts w:ascii="Arial" w:hAnsi="Arial" w:cs="Arial"/>
          <w:sz w:val="21"/>
          <w:szCs w:val="21"/>
        </w:rPr>
        <w:t xml:space="preserve"> (this includes the merged </w:t>
      </w:r>
      <w:r w:rsidRPr="0066781E">
        <w:rPr>
          <w:rFonts w:ascii="Arial" w:hAnsi="Arial" w:cs="Arial"/>
          <w:sz w:val="21"/>
          <w:szCs w:val="21"/>
        </w:rPr>
        <w:t>Fareham and Gosport CCG</w:t>
      </w:r>
      <w:r>
        <w:rPr>
          <w:rFonts w:ascii="Arial" w:hAnsi="Arial" w:cs="Arial"/>
          <w:sz w:val="21"/>
          <w:szCs w:val="21"/>
        </w:rPr>
        <w:t xml:space="preserve">, </w:t>
      </w:r>
      <w:r w:rsidRPr="0066781E">
        <w:rPr>
          <w:rFonts w:ascii="Arial" w:hAnsi="Arial" w:cs="Arial"/>
          <w:sz w:val="21"/>
          <w:szCs w:val="21"/>
        </w:rPr>
        <w:t>Isle of Wight CCG</w:t>
      </w:r>
      <w:r>
        <w:rPr>
          <w:rFonts w:ascii="Arial" w:hAnsi="Arial" w:cs="Arial"/>
          <w:sz w:val="21"/>
          <w:szCs w:val="21"/>
        </w:rPr>
        <w:t xml:space="preserve">, </w:t>
      </w:r>
      <w:r w:rsidRPr="0066781E">
        <w:rPr>
          <w:rFonts w:ascii="Arial" w:hAnsi="Arial" w:cs="Arial"/>
          <w:sz w:val="21"/>
          <w:szCs w:val="21"/>
        </w:rPr>
        <w:t>North Hampshire CCG</w:t>
      </w:r>
      <w:r>
        <w:rPr>
          <w:rFonts w:ascii="Arial" w:hAnsi="Arial" w:cs="Arial"/>
          <w:sz w:val="21"/>
          <w:szCs w:val="21"/>
        </w:rPr>
        <w:t xml:space="preserve">, </w:t>
      </w:r>
      <w:proofErr w:type="gramStart"/>
      <w:r w:rsidRPr="0066781E">
        <w:rPr>
          <w:rFonts w:ascii="Arial" w:hAnsi="Arial" w:cs="Arial"/>
          <w:sz w:val="21"/>
          <w:szCs w:val="21"/>
        </w:rPr>
        <w:t>South Eastern</w:t>
      </w:r>
      <w:proofErr w:type="gramEnd"/>
      <w:r w:rsidRPr="0066781E">
        <w:rPr>
          <w:rFonts w:ascii="Arial" w:hAnsi="Arial" w:cs="Arial"/>
          <w:sz w:val="21"/>
          <w:szCs w:val="21"/>
        </w:rPr>
        <w:t xml:space="preserve"> Hampshire CCG</w:t>
      </w:r>
      <w:r>
        <w:rPr>
          <w:rFonts w:ascii="Arial" w:hAnsi="Arial" w:cs="Arial"/>
          <w:sz w:val="21"/>
          <w:szCs w:val="21"/>
        </w:rPr>
        <w:t xml:space="preserve">, </w:t>
      </w:r>
      <w:r w:rsidRPr="0066781E">
        <w:rPr>
          <w:rFonts w:ascii="Arial" w:hAnsi="Arial" w:cs="Arial"/>
          <w:sz w:val="21"/>
          <w:szCs w:val="21"/>
        </w:rPr>
        <w:t>Southampton CCG</w:t>
      </w:r>
      <w:r>
        <w:rPr>
          <w:rFonts w:ascii="Arial" w:hAnsi="Arial" w:cs="Arial"/>
          <w:sz w:val="21"/>
          <w:szCs w:val="21"/>
        </w:rPr>
        <w:t xml:space="preserve">, </w:t>
      </w:r>
      <w:r w:rsidRPr="0066781E">
        <w:rPr>
          <w:rFonts w:ascii="Arial" w:hAnsi="Arial" w:cs="Arial"/>
          <w:sz w:val="21"/>
          <w:szCs w:val="21"/>
        </w:rPr>
        <w:t>West Hampshire CCG</w:t>
      </w:r>
      <w:r>
        <w:rPr>
          <w:rFonts w:ascii="Arial" w:hAnsi="Arial" w:cs="Arial"/>
          <w:sz w:val="21"/>
          <w:szCs w:val="21"/>
        </w:rPr>
        <w:t>)</w:t>
      </w:r>
    </w:p>
    <w:p w14:paraId="41A9ACD8" w14:textId="5B4832F7" w:rsidR="0066781E" w:rsidRDefault="0066781E" w:rsidP="003B4920">
      <w:pPr>
        <w:pStyle w:val="ListParagraph"/>
        <w:numPr>
          <w:ilvl w:val="1"/>
          <w:numId w:val="9"/>
        </w:numPr>
        <w:rPr>
          <w:rFonts w:ascii="Arial" w:hAnsi="Arial" w:cs="Arial"/>
          <w:sz w:val="21"/>
          <w:szCs w:val="21"/>
        </w:rPr>
      </w:pPr>
      <w:r w:rsidRPr="0066781E">
        <w:rPr>
          <w:rFonts w:ascii="Arial" w:hAnsi="Arial" w:cs="Arial"/>
          <w:sz w:val="21"/>
          <w:szCs w:val="21"/>
        </w:rPr>
        <w:t>Frimley CCG</w:t>
      </w:r>
      <w:r>
        <w:rPr>
          <w:rFonts w:ascii="Arial" w:hAnsi="Arial" w:cs="Arial"/>
          <w:sz w:val="21"/>
          <w:szCs w:val="21"/>
        </w:rPr>
        <w:t xml:space="preserve">: </w:t>
      </w:r>
      <w:r w:rsidRPr="0066781E">
        <w:rPr>
          <w:rFonts w:ascii="Arial" w:hAnsi="Arial" w:cs="Arial"/>
          <w:sz w:val="21"/>
          <w:szCs w:val="21"/>
        </w:rPr>
        <w:t>D4U1Y</w:t>
      </w:r>
      <w:r>
        <w:rPr>
          <w:rFonts w:ascii="Arial" w:hAnsi="Arial" w:cs="Arial"/>
          <w:sz w:val="21"/>
          <w:szCs w:val="21"/>
        </w:rPr>
        <w:t xml:space="preserve"> (this includes the merged </w:t>
      </w:r>
      <w:r w:rsidRPr="0066781E">
        <w:rPr>
          <w:rFonts w:ascii="Arial" w:hAnsi="Arial" w:cs="Arial"/>
          <w:sz w:val="21"/>
          <w:szCs w:val="21"/>
        </w:rPr>
        <w:t>East Berkshire CCG</w:t>
      </w:r>
      <w:r>
        <w:rPr>
          <w:rFonts w:ascii="Arial" w:hAnsi="Arial" w:cs="Arial"/>
          <w:sz w:val="21"/>
          <w:szCs w:val="21"/>
        </w:rPr>
        <w:t xml:space="preserve">, </w:t>
      </w:r>
      <w:proofErr w:type="gramStart"/>
      <w:r w:rsidRPr="0066781E">
        <w:rPr>
          <w:rFonts w:ascii="Arial" w:hAnsi="Arial" w:cs="Arial"/>
          <w:sz w:val="21"/>
          <w:szCs w:val="21"/>
        </w:rPr>
        <w:t>North East</w:t>
      </w:r>
      <w:proofErr w:type="gramEnd"/>
      <w:r w:rsidRPr="0066781E">
        <w:rPr>
          <w:rFonts w:ascii="Arial" w:hAnsi="Arial" w:cs="Arial"/>
          <w:sz w:val="21"/>
          <w:szCs w:val="21"/>
        </w:rPr>
        <w:t xml:space="preserve"> Hampshire and Farnham CCG</w:t>
      </w:r>
      <w:r>
        <w:rPr>
          <w:rFonts w:ascii="Arial" w:hAnsi="Arial" w:cs="Arial"/>
          <w:sz w:val="21"/>
          <w:szCs w:val="21"/>
        </w:rPr>
        <w:t xml:space="preserve">, </w:t>
      </w:r>
      <w:r w:rsidRPr="0066781E">
        <w:rPr>
          <w:rFonts w:ascii="Arial" w:hAnsi="Arial" w:cs="Arial"/>
          <w:sz w:val="21"/>
          <w:szCs w:val="21"/>
        </w:rPr>
        <w:t>Surrey Heath CCG</w:t>
      </w:r>
      <w:r>
        <w:rPr>
          <w:rFonts w:ascii="Arial" w:hAnsi="Arial" w:cs="Arial"/>
          <w:sz w:val="21"/>
          <w:szCs w:val="21"/>
        </w:rPr>
        <w:t>)</w:t>
      </w:r>
    </w:p>
    <w:p w14:paraId="1D1BEB3A" w14:textId="1297DFF6" w:rsidR="00BF5222" w:rsidRDefault="0066781E" w:rsidP="003B4920">
      <w:pPr>
        <w:pStyle w:val="ListParagraph"/>
        <w:numPr>
          <w:ilvl w:val="1"/>
          <w:numId w:val="9"/>
        </w:numPr>
        <w:rPr>
          <w:rFonts w:ascii="Arial" w:hAnsi="Arial" w:cs="Arial"/>
          <w:sz w:val="21"/>
          <w:szCs w:val="21"/>
        </w:rPr>
      </w:pPr>
      <w:proofErr w:type="gramStart"/>
      <w:r w:rsidRPr="0066781E">
        <w:rPr>
          <w:rFonts w:ascii="Arial" w:hAnsi="Arial" w:cs="Arial"/>
          <w:sz w:val="21"/>
          <w:szCs w:val="21"/>
        </w:rPr>
        <w:t>North East</w:t>
      </w:r>
      <w:proofErr w:type="gramEnd"/>
      <w:r w:rsidRPr="0066781E">
        <w:rPr>
          <w:rFonts w:ascii="Arial" w:hAnsi="Arial" w:cs="Arial"/>
          <w:sz w:val="21"/>
          <w:szCs w:val="21"/>
        </w:rPr>
        <w:t xml:space="preserve"> London CCG</w:t>
      </w:r>
      <w:r>
        <w:rPr>
          <w:rFonts w:ascii="Arial" w:hAnsi="Arial" w:cs="Arial"/>
          <w:sz w:val="21"/>
          <w:szCs w:val="21"/>
        </w:rPr>
        <w:t xml:space="preserve">: </w:t>
      </w:r>
      <w:r w:rsidRPr="0066781E">
        <w:rPr>
          <w:rFonts w:ascii="Arial" w:hAnsi="Arial" w:cs="Arial"/>
          <w:sz w:val="21"/>
          <w:szCs w:val="21"/>
        </w:rPr>
        <w:t>A3A8R</w:t>
      </w:r>
      <w:r w:rsidR="00BF5222">
        <w:rPr>
          <w:rFonts w:ascii="Arial" w:hAnsi="Arial" w:cs="Arial"/>
          <w:sz w:val="21"/>
          <w:szCs w:val="21"/>
        </w:rPr>
        <w:t xml:space="preserve"> (this includes the merged </w:t>
      </w:r>
      <w:r w:rsidR="00BF5222" w:rsidRPr="00BF5222">
        <w:rPr>
          <w:rFonts w:ascii="Arial" w:hAnsi="Arial" w:cs="Arial"/>
          <w:sz w:val="21"/>
          <w:szCs w:val="21"/>
        </w:rPr>
        <w:t>Barking and Dagenham CCG</w:t>
      </w:r>
      <w:r w:rsidR="00BF5222">
        <w:rPr>
          <w:rFonts w:ascii="Arial" w:hAnsi="Arial" w:cs="Arial"/>
          <w:sz w:val="21"/>
          <w:szCs w:val="21"/>
        </w:rPr>
        <w:t xml:space="preserve">, </w:t>
      </w:r>
      <w:r w:rsidR="00BF5222" w:rsidRPr="00BF5222">
        <w:rPr>
          <w:rFonts w:ascii="Arial" w:hAnsi="Arial" w:cs="Arial"/>
          <w:sz w:val="21"/>
          <w:szCs w:val="21"/>
        </w:rPr>
        <w:t>City and Hackney CCG</w:t>
      </w:r>
      <w:r w:rsidR="00BF5222">
        <w:rPr>
          <w:rFonts w:ascii="Arial" w:hAnsi="Arial" w:cs="Arial"/>
          <w:sz w:val="21"/>
          <w:szCs w:val="21"/>
        </w:rPr>
        <w:t xml:space="preserve">, </w:t>
      </w:r>
      <w:r w:rsidR="00BF5222" w:rsidRPr="00BF5222">
        <w:rPr>
          <w:rFonts w:ascii="Arial" w:hAnsi="Arial" w:cs="Arial"/>
          <w:sz w:val="21"/>
          <w:szCs w:val="21"/>
        </w:rPr>
        <w:t>Havering CCG</w:t>
      </w:r>
      <w:r w:rsidR="00BF5222">
        <w:rPr>
          <w:rFonts w:ascii="Arial" w:hAnsi="Arial" w:cs="Arial"/>
          <w:sz w:val="21"/>
          <w:szCs w:val="21"/>
        </w:rPr>
        <w:t xml:space="preserve">, </w:t>
      </w:r>
      <w:r w:rsidR="00BF5222" w:rsidRPr="00BF5222">
        <w:rPr>
          <w:rFonts w:ascii="Arial" w:hAnsi="Arial" w:cs="Arial"/>
          <w:sz w:val="21"/>
          <w:szCs w:val="21"/>
        </w:rPr>
        <w:t>Newham CCG</w:t>
      </w:r>
      <w:r w:rsidR="00BF5222">
        <w:rPr>
          <w:rFonts w:ascii="Arial" w:hAnsi="Arial" w:cs="Arial"/>
          <w:sz w:val="21"/>
          <w:szCs w:val="21"/>
        </w:rPr>
        <w:t xml:space="preserve">, </w:t>
      </w:r>
      <w:r w:rsidR="00BF5222" w:rsidRPr="00BF5222">
        <w:rPr>
          <w:rFonts w:ascii="Arial" w:hAnsi="Arial" w:cs="Arial"/>
          <w:sz w:val="21"/>
          <w:szCs w:val="21"/>
        </w:rPr>
        <w:t>Redbridge CCG</w:t>
      </w:r>
      <w:r w:rsidR="00BF5222">
        <w:rPr>
          <w:rFonts w:ascii="Arial" w:hAnsi="Arial" w:cs="Arial"/>
          <w:sz w:val="21"/>
          <w:szCs w:val="21"/>
        </w:rPr>
        <w:t xml:space="preserve">, </w:t>
      </w:r>
      <w:r w:rsidR="00BF5222" w:rsidRPr="00BF5222">
        <w:rPr>
          <w:rFonts w:ascii="Arial" w:hAnsi="Arial" w:cs="Arial"/>
          <w:sz w:val="21"/>
          <w:szCs w:val="21"/>
        </w:rPr>
        <w:t>Tower Hamlets CCG</w:t>
      </w:r>
      <w:r w:rsidR="003E175D">
        <w:rPr>
          <w:rFonts w:ascii="Arial" w:hAnsi="Arial" w:cs="Arial"/>
          <w:sz w:val="21"/>
          <w:szCs w:val="21"/>
        </w:rPr>
        <w:t xml:space="preserve">, </w:t>
      </w:r>
      <w:r w:rsidR="003E175D" w:rsidRPr="00BF5222">
        <w:rPr>
          <w:rFonts w:ascii="Arial" w:hAnsi="Arial" w:cs="Arial"/>
          <w:sz w:val="21"/>
          <w:szCs w:val="21"/>
        </w:rPr>
        <w:t>Waltham Forest CCG</w:t>
      </w:r>
      <w:r w:rsidR="00BF5222">
        <w:rPr>
          <w:rFonts w:ascii="Arial" w:hAnsi="Arial" w:cs="Arial"/>
          <w:sz w:val="21"/>
          <w:szCs w:val="21"/>
        </w:rPr>
        <w:t>)</w:t>
      </w:r>
    </w:p>
    <w:p w14:paraId="7BD80192" w14:textId="3E8F17FB" w:rsidR="0066781E" w:rsidRDefault="00BF5222" w:rsidP="003B4920">
      <w:pPr>
        <w:pStyle w:val="ListParagraph"/>
        <w:numPr>
          <w:ilvl w:val="1"/>
          <w:numId w:val="9"/>
        </w:numPr>
        <w:rPr>
          <w:rFonts w:ascii="Arial" w:hAnsi="Arial" w:cs="Arial"/>
          <w:sz w:val="21"/>
          <w:szCs w:val="21"/>
        </w:rPr>
      </w:pPr>
      <w:proofErr w:type="gramStart"/>
      <w:r w:rsidRPr="00BF5222">
        <w:rPr>
          <w:rFonts w:ascii="Arial" w:hAnsi="Arial" w:cs="Arial"/>
          <w:sz w:val="21"/>
          <w:szCs w:val="21"/>
        </w:rPr>
        <w:t>North West</w:t>
      </w:r>
      <w:proofErr w:type="gramEnd"/>
      <w:r w:rsidRPr="00BF5222">
        <w:rPr>
          <w:rFonts w:ascii="Arial" w:hAnsi="Arial" w:cs="Arial"/>
          <w:sz w:val="21"/>
          <w:szCs w:val="21"/>
        </w:rPr>
        <w:t xml:space="preserve"> London CCG</w:t>
      </w:r>
      <w:r>
        <w:rPr>
          <w:rFonts w:ascii="Arial" w:hAnsi="Arial" w:cs="Arial"/>
          <w:sz w:val="21"/>
          <w:szCs w:val="21"/>
        </w:rPr>
        <w:t xml:space="preserve">: </w:t>
      </w:r>
      <w:r w:rsidRPr="00BF5222">
        <w:rPr>
          <w:rFonts w:ascii="Arial" w:hAnsi="Arial" w:cs="Arial"/>
          <w:sz w:val="21"/>
          <w:szCs w:val="21"/>
        </w:rPr>
        <w:t>W2U3Z</w:t>
      </w:r>
      <w:r>
        <w:rPr>
          <w:rFonts w:ascii="Arial" w:hAnsi="Arial" w:cs="Arial"/>
          <w:sz w:val="21"/>
          <w:szCs w:val="21"/>
        </w:rPr>
        <w:t xml:space="preserve"> (this includes the merged </w:t>
      </w:r>
      <w:r w:rsidRPr="00BF5222">
        <w:rPr>
          <w:rFonts w:ascii="Arial" w:hAnsi="Arial" w:cs="Arial"/>
          <w:sz w:val="21"/>
          <w:szCs w:val="21"/>
        </w:rPr>
        <w:t>Brent CCG</w:t>
      </w:r>
      <w:r>
        <w:rPr>
          <w:rFonts w:ascii="Arial" w:hAnsi="Arial" w:cs="Arial"/>
          <w:sz w:val="21"/>
          <w:szCs w:val="21"/>
        </w:rPr>
        <w:t xml:space="preserve">, </w:t>
      </w:r>
      <w:r w:rsidRPr="00BF5222">
        <w:rPr>
          <w:rFonts w:ascii="Arial" w:hAnsi="Arial" w:cs="Arial"/>
          <w:sz w:val="21"/>
          <w:szCs w:val="21"/>
        </w:rPr>
        <w:t>Central London (Westminster) CCG</w:t>
      </w:r>
      <w:r>
        <w:rPr>
          <w:rFonts w:ascii="Arial" w:hAnsi="Arial" w:cs="Arial"/>
          <w:sz w:val="21"/>
          <w:szCs w:val="21"/>
        </w:rPr>
        <w:t xml:space="preserve">, </w:t>
      </w:r>
      <w:r w:rsidRPr="00BF5222">
        <w:rPr>
          <w:rFonts w:ascii="Arial" w:hAnsi="Arial" w:cs="Arial"/>
          <w:sz w:val="21"/>
          <w:szCs w:val="21"/>
        </w:rPr>
        <w:t>Ealing CCG</w:t>
      </w:r>
      <w:r>
        <w:rPr>
          <w:rFonts w:ascii="Arial" w:hAnsi="Arial" w:cs="Arial"/>
          <w:sz w:val="21"/>
          <w:szCs w:val="21"/>
        </w:rPr>
        <w:t xml:space="preserve">, </w:t>
      </w:r>
      <w:r w:rsidRPr="00BF5222">
        <w:rPr>
          <w:rFonts w:ascii="Arial" w:hAnsi="Arial" w:cs="Arial"/>
          <w:sz w:val="21"/>
          <w:szCs w:val="21"/>
        </w:rPr>
        <w:t>Hammersmith and Fulham CCG</w:t>
      </w:r>
      <w:r>
        <w:rPr>
          <w:rFonts w:ascii="Arial" w:hAnsi="Arial" w:cs="Arial"/>
          <w:sz w:val="21"/>
          <w:szCs w:val="21"/>
        </w:rPr>
        <w:t xml:space="preserve">, </w:t>
      </w:r>
      <w:r w:rsidRPr="00BF5222">
        <w:rPr>
          <w:rFonts w:ascii="Arial" w:hAnsi="Arial" w:cs="Arial"/>
          <w:sz w:val="21"/>
          <w:szCs w:val="21"/>
        </w:rPr>
        <w:t>Harrow CCG</w:t>
      </w:r>
      <w:r>
        <w:rPr>
          <w:rFonts w:ascii="Arial" w:hAnsi="Arial" w:cs="Arial"/>
          <w:sz w:val="21"/>
          <w:szCs w:val="21"/>
        </w:rPr>
        <w:t xml:space="preserve">, </w:t>
      </w:r>
      <w:r w:rsidRPr="00BF5222">
        <w:rPr>
          <w:rFonts w:ascii="Arial" w:hAnsi="Arial" w:cs="Arial"/>
          <w:sz w:val="21"/>
          <w:szCs w:val="21"/>
        </w:rPr>
        <w:t>Hillingdon CCG</w:t>
      </w:r>
      <w:r>
        <w:rPr>
          <w:rFonts w:ascii="Arial" w:hAnsi="Arial" w:cs="Arial"/>
          <w:sz w:val="21"/>
          <w:szCs w:val="21"/>
        </w:rPr>
        <w:t xml:space="preserve">, </w:t>
      </w:r>
      <w:r w:rsidRPr="00BF5222">
        <w:rPr>
          <w:rFonts w:ascii="Arial" w:hAnsi="Arial" w:cs="Arial"/>
          <w:sz w:val="21"/>
          <w:szCs w:val="21"/>
        </w:rPr>
        <w:t>Hounslow CCG</w:t>
      </w:r>
      <w:r>
        <w:rPr>
          <w:rFonts w:ascii="Arial" w:hAnsi="Arial" w:cs="Arial"/>
          <w:sz w:val="21"/>
          <w:szCs w:val="21"/>
        </w:rPr>
        <w:t xml:space="preserve">, </w:t>
      </w:r>
      <w:r w:rsidRPr="00BF5222">
        <w:rPr>
          <w:rFonts w:ascii="Arial" w:hAnsi="Arial" w:cs="Arial"/>
          <w:sz w:val="21"/>
          <w:szCs w:val="21"/>
        </w:rPr>
        <w:t>West London CCG</w:t>
      </w:r>
      <w:r>
        <w:rPr>
          <w:rFonts w:ascii="Arial" w:hAnsi="Arial" w:cs="Arial"/>
          <w:sz w:val="21"/>
          <w:szCs w:val="21"/>
        </w:rPr>
        <w:t>)</w:t>
      </w:r>
    </w:p>
    <w:p w14:paraId="3AFE1809" w14:textId="2C6AB540" w:rsidR="00BF5222" w:rsidRDefault="00BF5222" w:rsidP="003B4920">
      <w:pPr>
        <w:pStyle w:val="ListParagraph"/>
        <w:numPr>
          <w:ilvl w:val="1"/>
          <w:numId w:val="9"/>
        </w:numPr>
        <w:rPr>
          <w:rFonts w:ascii="Arial" w:hAnsi="Arial" w:cs="Arial"/>
          <w:sz w:val="21"/>
          <w:szCs w:val="21"/>
        </w:rPr>
      </w:pPr>
      <w:r w:rsidRPr="00BF5222">
        <w:rPr>
          <w:rFonts w:ascii="Arial" w:hAnsi="Arial" w:cs="Arial"/>
          <w:sz w:val="21"/>
          <w:szCs w:val="21"/>
        </w:rPr>
        <w:t>Shropshire, Telford and Wrekin CCG</w:t>
      </w:r>
      <w:r>
        <w:rPr>
          <w:rFonts w:ascii="Arial" w:hAnsi="Arial" w:cs="Arial"/>
          <w:sz w:val="21"/>
          <w:szCs w:val="21"/>
        </w:rPr>
        <w:t xml:space="preserve">: </w:t>
      </w:r>
      <w:r w:rsidRPr="00BF5222">
        <w:rPr>
          <w:rFonts w:ascii="Arial" w:hAnsi="Arial" w:cs="Arial"/>
          <w:sz w:val="21"/>
          <w:szCs w:val="21"/>
        </w:rPr>
        <w:t>M2L0M</w:t>
      </w:r>
      <w:r>
        <w:rPr>
          <w:rFonts w:ascii="Arial" w:hAnsi="Arial" w:cs="Arial"/>
          <w:sz w:val="21"/>
          <w:szCs w:val="21"/>
        </w:rPr>
        <w:t xml:space="preserve"> (this includes the merged </w:t>
      </w:r>
      <w:r w:rsidRPr="00BF5222">
        <w:rPr>
          <w:rFonts w:ascii="Arial" w:hAnsi="Arial" w:cs="Arial"/>
          <w:sz w:val="21"/>
          <w:szCs w:val="21"/>
        </w:rPr>
        <w:t>Shropshire CCG</w:t>
      </w:r>
      <w:r>
        <w:rPr>
          <w:rFonts w:ascii="Arial" w:hAnsi="Arial" w:cs="Arial"/>
          <w:sz w:val="21"/>
          <w:szCs w:val="21"/>
        </w:rPr>
        <w:t xml:space="preserve">, </w:t>
      </w:r>
      <w:r w:rsidRPr="00BF5222">
        <w:rPr>
          <w:rFonts w:ascii="Arial" w:hAnsi="Arial" w:cs="Arial"/>
          <w:sz w:val="21"/>
          <w:szCs w:val="21"/>
        </w:rPr>
        <w:t>Telford and Wrekin CCG</w:t>
      </w:r>
      <w:r>
        <w:rPr>
          <w:rFonts w:ascii="Arial" w:hAnsi="Arial" w:cs="Arial"/>
          <w:sz w:val="21"/>
          <w:szCs w:val="21"/>
        </w:rPr>
        <w:t>)</w:t>
      </w:r>
    </w:p>
    <w:p w14:paraId="14B8317E" w14:textId="4AFE57FE" w:rsidR="00BF5222" w:rsidRDefault="00BF5222" w:rsidP="003B4920">
      <w:pPr>
        <w:pStyle w:val="ListParagraph"/>
        <w:numPr>
          <w:ilvl w:val="1"/>
          <w:numId w:val="9"/>
        </w:numPr>
        <w:rPr>
          <w:rFonts w:ascii="Arial" w:hAnsi="Arial" w:cs="Arial"/>
          <w:sz w:val="21"/>
          <w:szCs w:val="21"/>
        </w:rPr>
      </w:pPr>
      <w:r w:rsidRPr="00BF5222">
        <w:rPr>
          <w:rFonts w:ascii="Arial" w:hAnsi="Arial" w:cs="Arial"/>
          <w:sz w:val="21"/>
          <w:szCs w:val="21"/>
        </w:rPr>
        <w:t>Black Country and West Birmingham CCG</w:t>
      </w:r>
      <w:r>
        <w:rPr>
          <w:rFonts w:ascii="Arial" w:hAnsi="Arial" w:cs="Arial"/>
          <w:sz w:val="21"/>
          <w:szCs w:val="21"/>
        </w:rPr>
        <w:t xml:space="preserve">: </w:t>
      </w:r>
      <w:r w:rsidRPr="00BF5222">
        <w:rPr>
          <w:rFonts w:ascii="Arial" w:hAnsi="Arial" w:cs="Arial"/>
          <w:sz w:val="21"/>
          <w:szCs w:val="21"/>
        </w:rPr>
        <w:t>D2P2L</w:t>
      </w:r>
      <w:r>
        <w:rPr>
          <w:rFonts w:ascii="Arial" w:hAnsi="Arial" w:cs="Arial"/>
          <w:sz w:val="21"/>
          <w:szCs w:val="21"/>
        </w:rPr>
        <w:t xml:space="preserve"> (this includes the merged </w:t>
      </w:r>
      <w:r w:rsidRPr="00BF5222">
        <w:rPr>
          <w:rFonts w:ascii="Arial" w:hAnsi="Arial" w:cs="Arial"/>
          <w:sz w:val="21"/>
          <w:szCs w:val="21"/>
        </w:rPr>
        <w:t>Dudley CCG</w:t>
      </w:r>
      <w:r>
        <w:rPr>
          <w:rFonts w:ascii="Arial" w:hAnsi="Arial" w:cs="Arial"/>
          <w:sz w:val="21"/>
          <w:szCs w:val="21"/>
        </w:rPr>
        <w:t xml:space="preserve">, </w:t>
      </w:r>
      <w:r w:rsidRPr="00BF5222">
        <w:rPr>
          <w:rFonts w:ascii="Arial" w:hAnsi="Arial" w:cs="Arial"/>
          <w:sz w:val="21"/>
          <w:szCs w:val="21"/>
        </w:rPr>
        <w:t>Sandwell and West Birmingham CCG</w:t>
      </w:r>
      <w:r>
        <w:rPr>
          <w:rFonts w:ascii="Arial" w:hAnsi="Arial" w:cs="Arial"/>
          <w:sz w:val="21"/>
          <w:szCs w:val="21"/>
        </w:rPr>
        <w:t xml:space="preserve">, </w:t>
      </w:r>
      <w:r w:rsidRPr="00BF5222">
        <w:rPr>
          <w:rFonts w:ascii="Arial" w:hAnsi="Arial" w:cs="Arial"/>
          <w:sz w:val="21"/>
          <w:szCs w:val="21"/>
        </w:rPr>
        <w:t>Walsall CCG</w:t>
      </w:r>
      <w:r>
        <w:rPr>
          <w:rFonts w:ascii="Arial" w:hAnsi="Arial" w:cs="Arial"/>
          <w:sz w:val="21"/>
          <w:szCs w:val="21"/>
        </w:rPr>
        <w:t xml:space="preserve">, </w:t>
      </w:r>
      <w:r w:rsidRPr="00BF5222">
        <w:rPr>
          <w:rFonts w:ascii="Arial" w:hAnsi="Arial" w:cs="Arial"/>
          <w:sz w:val="21"/>
          <w:szCs w:val="21"/>
        </w:rPr>
        <w:t>Wolverhampton CCG</w:t>
      </w:r>
      <w:r>
        <w:rPr>
          <w:rFonts w:ascii="Arial" w:hAnsi="Arial" w:cs="Arial"/>
          <w:sz w:val="21"/>
          <w:szCs w:val="21"/>
        </w:rPr>
        <w:t>)</w:t>
      </w:r>
    </w:p>
    <w:p w14:paraId="1A82924D" w14:textId="7E44C970" w:rsidR="00BF5222" w:rsidRDefault="00BF5222" w:rsidP="003B4920">
      <w:pPr>
        <w:pStyle w:val="ListParagraph"/>
        <w:numPr>
          <w:ilvl w:val="1"/>
          <w:numId w:val="9"/>
        </w:numPr>
        <w:rPr>
          <w:rFonts w:ascii="Arial" w:hAnsi="Arial" w:cs="Arial"/>
          <w:sz w:val="21"/>
          <w:szCs w:val="21"/>
        </w:rPr>
      </w:pPr>
      <w:r w:rsidRPr="00BF5222">
        <w:rPr>
          <w:rFonts w:ascii="Arial" w:hAnsi="Arial" w:cs="Arial"/>
          <w:sz w:val="21"/>
          <w:szCs w:val="21"/>
        </w:rPr>
        <w:t>Coventry and Warwickshire CCG</w:t>
      </w:r>
      <w:r>
        <w:rPr>
          <w:rFonts w:ascii="Arial" w:hAnsi="Arial" w:cs="Arial"/>
          <w:sz w:val="21"/>
          <w:szCs w:val="21"/>
        </w:rPr>
        <w:t xml:space="preserve">: </w:t>
      </w:r>
      <w:r w:rsidRPr="00BF5222">
        <w:rPr>
          <w:rFonts w:ascii="Arial" w:hAnsi="Arial" w:cs="Arial"/>
          <w:sz w:val="21"/>
          <w:szCs w:val="21"/>
        </w:rPr>
        <w:t>B2M3M</w:t>
      </w:r>
      <w:r>
        <w:rPr>
          <w:rFonts w:ascii="Arial" w:hAnsi="Arial" w:cs="Arial"/>
          <w:sz w:val="21"/>
          <w:szCs w:val="21"/>
        </w:rPr>
        <w:t xml:space="preserve"> (this includes the merged </w:t>
      </w:r>
      <w:r w:rsidRPr="00BF5222">
        <w:rPr>
          <w:rFonts w:ascii="Arial" w:hAnsi="Arial" w:cs="Arial"/>
          <w:sz w:val="21"/>
          <w:szCs w:val="21"/>
        </w:rPr>
        <w:t>Coventry and Rugby CCG</w:t>
      </w:r>
      <w:r>
        <w:rPr>
          <w:rFonts w:ascii="Arial" w:hAnsi="Arial" w:cs="Arial"/>
          <w:sz w:val="21"/>
          <w:szCs w:val="21"/>
        </w:rPr>
        <w:t xml:space="preserve">, </w:t>
      </w:r>
      <w:r w:rsidRPr="00BF5222">
        <w:rPr>
          <w:rFonts w:ascii="Arial" w:hAnsi="Arial" w:cs="Arial"/>
          <w:sz w:val="21"/>
          <w:szCs w:val="21"/>
        </w:rPr>
        <w:t>South Warwickshire CCG</w:t>
      </w:r>
      <w:r>
        <w:rPr>
          <w:rFonts w:ascii="Arial" w:hAnsi="Arial" w:cs="Arial"/>
          <w:sz w:val="21"/>
          <w:szCs w:val="21"/>
        </w:rPr>
        <w:t xml:space="preserve">, </w:t>
      </w:r>
      <w:r w:rsidRPr="00BF5222">
        <w:rPr>
          <w:rFonts w:ascii="Arial" w:hAnsi="Arial" w:cs="Arial"/>
          <w:sz w:val="21"/>
          <w:szCs w:val="21"/>
        </w:rPr>
        <w:t>Warwickshire North CCG</w:t>
      </w:r>
      <w:r>
        <w:rPr>
          <w:rFonts w:ascii="Arial" w:hAnsi="Arial" w:cs="Arial"/>
          <w:sz w:val="21"/>
          <w:szCs w:val="21"/>
        </w:rPr>
        <w:t>)</w:t>
      </w:r>
    </w:p>
    <w:p w14:paraId="2FF0CB6B" w14:textId="6C9DADC1" w:rsidR="00BF5222" w:rsidRDefault="00BF5222" w:rsidP="003B4920">
      <w:pPr>
        <w:pStyle w:val="ListParagraph"/>
        <w:numPr>
          <w:ilvl w:val="1"/>
          <w:numId w:val="9"/>
        </w:numPr>
        <w:rPr>
          <w:rFonts w:ascii="Arial" w:hAnsi="Arial" w:cs="Arial"/>
          <w:sz w:val="21"/>
          <w:szCs w:val="21"/>
        </w:rPr>
      </w:pPr>
      <w:r w:rsidRPr="00BF5222">
        <w:rPr>
          <w:rFonts w:ascii="Arial" w:hAnsi="Arial" w:cs="Arial"/>
          <w:sz w:val="21"/>
          <w:szCs w:val="21"/>
        </w:rPr>
        <w:t>Kirklees CCG</w:t>
      </w:r>
      <w:r>
        <w:rPr>
          <w:rFonts w:ascii="Arial" w:hAnsi="Arial" w:cs="Arial"/>
          <w:sz w:val="21"/>
          <w:szCs w:val="21"/>
        </w:rPr>
        <w:t xml:space="preserve">: </w:t>
      </w:r>
      <w:r w:rsidRPr="00BF5222">
        <w:rPr>
          <w:rFonts w:ascii="Arial" w:hAnsi="Arial" w:cs="Arial"/>
          <w:sz w:val="21"/>
          <w:szCs w:val="21"/>
        </w:rPr>
        <w:t>X2C4Y</w:t>
      </w:r>
      <w:r>
        <w:rPr>
          <w:rFonts w:ascii="Arial" w:hAnsi="Arial" w:cs="Arial"/>
          <w:sz w:val="21"/>
          <w:szCs w:val="21"/>
        </w:rPr>
        <w:t xml:space="preserve"> (this includes the merged </w:t>
      </w:r>
      <w:r w:rsidRPr="00BF5222">
        <w:rPr>
          <w:rFonts w:ascii="Arial" w:hAnsi="Arial" w:cs="Arial"/>
          <w:sz w:val="21"/>
          <w:szCs w:val="21"/>
        </w:rPr>
        <w:t>Greater Huddersfield CCG</w:t>
      </w:r>
      <w:r>
        <w:rPr>
          <w:rFonts w:ascii="Arial" w:hAnsi="Arial" w:cs="Arial"/>
          <w:sz w:val="21"/>
          <w:szCs w:val="21"/>
        </w:rPr>
        <w:t xml:space="preserve">, </w:t>
      </w:r>
      <w:r w:rsidRPr="00BF5222">
        <w:rPr>
          <w:rFonts w:ascii="Arial" w:hAnsi="Arial" w:cs="Arial"/>
          <w:sz w:val="21"/>
          <w:szCs w:val="21"/>
        </w:rPr>
        <w:t>North Kirklees CCG</w:t>
      </w:r>
      <w:r>
        <w:rPr>
          <w:rFonts w:ascii="Arial" w:hAnsi="Arial" w:cs="Arial"/>
          <w:sz w:val="21"/>
          <w:szCs w:val="21"/>
        </w:rPr>
        <w:t>)</w:t>
      </w:r>
    </w:p>
    <w:p w14:paraId="659D36B2" w14:textId="77777777" w:rsidR="0066781E" w:rsidRPr="00061C0F" w:rsidRDefault="0066781E" w:rsidP="0066781E">
      <w:pPr>
        <w:pStyle w:val="ListParagraph"/>
        <w:ind w:left="1440"/>
        <w:rPr>
          <w:rFonts w:ascii="Arial" w:hAnsi="Arial" w:cs="Arial"/>
          <w:sz w:val="21"/>
          <w:szCs w:val="21"/>
        </w:rPr>
      </w:pPr>
    </w:p>
    <w:p w14:paraId="1D3A7DE5" w14:textId="77777777" w:rsidR="003B4920" w:rsidRPr="006E4759" w:rsidRDefault="003B4920" w:rsidP="003B4920">
      <w:pPr>
        <w:pStyle w:val="ListParagraph"/>
        <w:numPr>
          <w:ilvl w:val="0"/>
          <w:numId w:val="9"/>
        </w:numPr>
        <w:spacing w:after="0"/>
        <w:ind w:left="360"/>
        <w:rPr>
          <w:rFonts w:ascii="Arial" w:hAnsi="Arial" w:cs="Arial"/>
          <w:b/>
          <w:sz w:val="21"/>
          <w:szCs w:val="21"/>
        </w:rPr>
      </w:pPr>
      <w:r w:rsidRPr="006E4759">
        <w:rPr>
          <w:rFonts w:ascii="Arial" w:hAnsi="Arial" w:cs="Arial"/>
          <w:b/>
          <w:sz w:val="21"/>
          <w:szCs w:val="21"/>
        </w:rPr>
        <w:t>At-risk populations</w:t>
      </w:r>
    </w:p>
    <w:p w14:paraId="67FC777B" w14:textId="1B18708E" w:rsidR="003B4920" w:rsidRDefault="003B4920" w:rsidP="003B4920">
      <w:pPr>
        <w:pStyle w:val="ListParagraph"/>
        <w:spacing w:after="0"/>
        <w:ind w:left="360"/>
        <w:rPr>
          <w:rFonts w:ascii="Arial" w:hAnsi="Arial" w:cs="Arial"/>
          <w:sz w:val="21"/>
          <w:szCs w:val="21"/>
        </w:rPr>
      </w:pPr>
      <w:r w:rsidRPr="006E4759">
        <w:rPr>
          <w:rFonts w:ascii="Arial" w:hAnsi="Arial" w:cs="Arial"/>
          <w:sz w:val="21"/>
          <w:szCs w:val="21"/>
        </w:rPr>
        <w:t xml:space="preserve">In the </w:t>
      </w:r>
      <w:r w:rsidR="00BF5222">
        <w:rPr>
          <w:rFonts w:ascii="Arial" w:hAnsi="Arial" w:cs="Arial"/>
          <w:sz w:val="21"/>
          <w:szCs w:val="21"/>
        </w:rPr>
        <w:t>December 2021</w:t>
      </w:r>
      <w:r w:rsidRPr="006E4759">
        <w:rPr>
          <w:rFonts w:ascii="Arial" w:hAnsi="Arial" w:cs="Arial"/>
          <w:sz w:val="21"/>
          <w:szCs w:val="21"/>
        </w:rPr>
        <w:t xml:space="preserve"> profiles,</w:t>
      </w:r>
      <w:r>
        <w:rPr>
          <w:rFonts w:ascii="Arial" w:hAnsi="Arial" w:cs="Arial"/>
          <w:sz w:val="21"/>
          <w:szCs w:val="21"/>
        </w:rPr>
        <w:t xml:space="preserve"> in order to</w:t>
      </w:r>
      <w:r w:rsidRPr="006E4759">
        <w:rPr>
          <w:rFonts w:ascii="Arial" w:hAnsi="Arial" w:cs="Arial"/>
          <w:sz w:val="21"/>
          <w:szCs w:val="21"/>
        </w:rPr>
        <w:t xml:space="preserve"> enabl</w:t>
      </w:r>
      <w:r>
        <w:rPr>
          <w:rFonts w:ascii="Arial" w:hAnsi="Arial" w:cs="Arial"/>
          <w:sz w:val="21"/>
          <w:szCs w:val="21"/>
        </w:rPr>
        <w:t>e direct</w:t>
      </w:r>
      <w:r w:rsidRPr="006E4759">
        <w:rPr>
          <w:rFonts w:ascii="Arial" w:hAnsi="Arial" w:cs="Arial"/>
          <w:sz w:val="21"/>
          <w:szCs w:val="21"/>
        </w:rPr>
        <w:t xml:space="preserve"> standardisation</w:t>
      </w:r>
      <w:r>
        <w:rPr>
          <w:rFonts w:ascii="Arial" w:hAnsi="Arial" w:cs="Arial"/>
          <w:sz w:val="21"/>
          <w:szCs w:val="21"/>
        </w:rPr>
        <w:t>,</w:t>
      </w:r>
      <w:r w:rsidRPr="006E4759">
        <w:rPr>
          <w:rFonts w:ascii="Arial" w:hAnsi="Arial" w:cs="Arial"/>
          <w:sz w:val="21"/>
          <w:szCs w:val="21"/>
        </w:rPr>
        <w:t xml:space="preserve"> demographic information regarding patients with diabetes was taken from the </w:t>
      </w:r>
      <w:r>
        <w:rPr>
          <w:rFonts w:ascii="Arial" w:hAnsi="Arial" w:cs="Arial"/>
          <w:sz w:val="21"/>
          <w:szCs w:val="21"/>
        </w:rPr>
        <w:t>201</w:t>
      </w:r>
      <w:r w:rsidR="00BF5222">
        <w:rPr>
          <w:rFonts w:ascii="Arial" w:hAnsi="Arial" w:cs="Arial"/>
          <w:sz w:val="21"/>
          <w:szCs w:val="21"/>
        </w:rPr>
        <w:t>9</w:t>
      </w:r>
      <w:r>
        <w:rPr>
          <w:rFonts w:ascii="Arial" w:hAnsi="Arial" w:cs="Arial"/>
          <w:sz w:val="21"/>
          <w:szCs w:val="21"/>
        </w:rPr>
        <w:t>/</w:t>
      </w:r>
      <w:r w:rsidR="00BF5222">
        <w:rPr>
          <w:rFonts w:ascii="Arial" w:hAnsi="Arial" w:cs="Arial"/>
          <w:sz w:val="21"/>
          <w:szCs w:val="21"/>
        </w:rPr>
        <w:t>20</w:t>
      </w:r>
      <w:r w:rsidRPr="006E4759">
        <w:rPr>
          <w:rFonts w:ascii="Arial" w:hAnsi="Arial" w:cs="Arial"/>
          <w:sz w:val="21"/>
          <w:szCs w:val="21"/>
        </w:rPr>
        <w:t xml:space="preserve"> National Diabetes Audit and used to stratify the </w:t>
      </w:r>
      <w:r>
        <w:rPr>
          <w:rFonts w:ascii="Arial" w:hAnsi="Arial" w:cs="Arial"/>
          <w:sz w:val="21"/>
          <w:szCs w:val="21"/>
        </w:rPr>
        <w:t xml:space="preserve">sum of the three-year QOF registered </w:t>
      </w:r>
      <w:r w:rsidRPr="006E4759">
        <w:rPr>
          <w:rFonts w:ascii="Arial" w:hAnsi="Arial" w:cs="Arial"/>
          <w:sz w:val="21"/>
          <w:szCs w:val="21"/>
        </w:rPr>
        <w:t>population</w:t>
      </w:r>
      <w:r>
        <w:rPr>
          <w:rFonts w:ascii="Arial" w:hAnsi="Arial" w:cs="Arial"/>
          <w:sz w:val="21"/>
          <w:szCs w:val="21"/>
        </w:rPr>
        <w:t xml:space="preserve">s with diabetes in order to infer the at-risk population by age and ethnicity. </w:t>
      </w:r>
      <w:r w:rsidRPr="006E4759">
        <w:rPr>
          <w:rFonts w:ascii="Arial" w:hAnsi="Arial" w:cs="Arial"/>
          <w:sz w:val="21"/>
          <w:szCs w:val="21"/>
        </w:rPr>
        <w:t>This year</w:t>
      </w:r>
      <w:r>
        <w:rPr>
          <w:rFonts w:ascii="Arial" w:hAnsi="Arial" w:cs="Arial"/>
          <w:sz w:val="21"/>
          <w:szCs w:val="21"/>
        </w:rPr>
        <w:t>, we applied</w:t>
      </w:r>
      <w:r w:rsidRPr="006E4759">
        <w:rPr>
          <w:rFonts w:ascii="Arial" w:hAnsi="Arial" w:cs="Arial"/>
          <w:sz w:val="21"/>
          <w:szCs w:val="21"/>
        </w:rPr>
        <w:t xml:space="preserve"> the </w:t>
      </w:r>
      <w:r>
        <w:rPr>
          <w:rFonts w:ascii="Arial" w:hAnsi="Arial" w:cs="Arial"/>
          <w:sz w:val="21"/>
          <w:szCs w:val="21"/>
        </w:rPr>
        <w:t>20</w:t>
      </w:r>
      <w:r w:rsidR="00BF5222">
        <w:rPr>
          <w:rFonts w:ascii="Arial" w:hAnsi="Arial" w:cs="Arial"/>
          <w:sz w:val="21"/>
          <w:szCs w:val="21"/>
        </w:rPr>
        <w:t>20</w:t>
      </w:r>
      <w:r>
        <w:rPr>
          <w:rFonts w:ascii="Arial" w:hAnsi="Arial" w:cs="Arial"/>
          <w:sz w:val="21"/>
          <w:szCs w:val="21"/>
        </w:rPr>
        <w:t>/2</w:t>
      </w:r>
      <w:r w:rsidR="00BF5222">
        <w:rPr>
          <w:rFonts w:ascii="Arial" w:hAnsi="Arial" w:cs="Arial"/>
          <w:sz w:val="21"/>
          <w:szCs w:val="21"/>
        </w:rPr>
        <w:t>1</w:t>
      </w:r>
      <w:r w:rsidRPr="006E4759">
        <w:rPr>
          <w:rFonts w:ascii="Arial" w:hAnsi="Arial" w:cs="Arial"/>
          <w:sz w:val="21"/>
          <w:szCs w:val="21"/>
        </w:rPr>
        <w:t xml:space="preserve"> </w:t>
      </w:r>
      <w:r>
        <w:rPr>
          <w:rFonts w:ascii="Arial" w:hAnsi="Arial" w:cs="Arial"/>
          <w:sz w:val="21"/>
          <w:szCs w:val="21"/>
        </w:rPr>
        <w:t>NDA proportions to the three-year (201</w:t>
      </w:r>
      <w:r w:rsidR="00BF5222">
        <w:rPr>
          <w:rFonts w:ascii="Arial" w:hAnsi="Arial" w:cs="Arial"/>
          <w:sz w:val="21"/>
          <w:szCs w:val="21"/>
        </w:rPr>
        <w:t>8</w:t>
      </w:r>
      <w:r>
        <w:rPr>
          <w:rFonts w:ascii="Arial" w:hAnsi="Arial" w:cs="Arial"/>
          <w:sz w:val="21"/>
          <w:szCs w:val="21"/>
        </w:rPr>
        <w:t>/1</w:t>
      </w:r>
      <w:r w:rsidR="00BF5222">
        <w:rPr>
          <w:rFonts w:ascii="Arial" w:hAnsi="Arial" w:cs="Arial"/>
          <w:sz w:val="21"/>
          <w:szCs w:val="21"/>
        </w:rPr>
        <w:t>9</w:t>
      </w:r>
      <w:r>
        <w:rPr>
          <w:rFonts w:ascii="Arial" w:hAnsi="Arial" w:cs="Arial"/>
          <w:sz w:val="21"/>
          <w:szCs w:val="21"/>
        </w:rPr>
        <w:t>-20</w:t>
      </w:r>
      <w:r w:rsidR="00BF5222">
        <w:rPr>
          <w:rFonts w:ascii="Arial" w:hAnsi="Arial" w:cs="Arial"/>
          <w:sz w:val="21"/>
          <w:szCs w:val="21"/>
        </w:rPr>
        <w:t>20</w:t>
      </w:r>
      <w:r>
        <w:rPr>
          <w:rFonts w:ascii="Arial" w:hAnsi="Arial" w:cs="Arial"/>
          <w:sz w:val="21"/>
          <w:szCs w:val="21"/>
        </w:rPr>
        <w:t>/2</w:t>
      </w:r>
      <w:r w:rsidR="00BF5222">
        <w:rPr>
          <w:rFonts w:ascii="Arial" w:hAnsi="Arial" w:cs="Arial"/>
          <w:sz w:val="21"/>
          <w:szCs w:val="21"/>
        </w:rPr>
        <w:t>1</w:t>
      </w:r>
      <w:r>
        <w:rPr>
          <w:rFonts w:ascii="Arial" w:hAnsi="Arial" w:cs="Arial"/>
          <w:sz w:val="21"/>
          <w:szCs w:val="21"/>
        </w:rPr>
        <w:t>) QOF data when updating the at-risk population. At-risk populations are only calculated for the geographies available in the most recent QOF release used.</w:t>
      </w:r>
    </w:p>
    <w:p w14:paraId="569EF380" w14:textId="77777777" w:rsidR="004B1C98" w:rsidRDefault="004B1C98">
      <w:pPr>
        <w:rPr>
          <w:rFonts w:ascii="Arial" w:hAnsi="Arial" w:cs="Arial"/>
          <w:sz w:val="21"/>
          <w:szCs w:val="21"/>
        </w:rPr>
      </w:pPr>
      <w:r>
        <w:rPr>
          <w:rFonts w:ascii="Arial" w:hAnsi="Arial" w:cs="Arial"/>
          <w:sz w:val="21"/>
          <w:szCs w:val="21"/>
        </w:rPr>
        <w:br w:type="page"/>
      </w:r>
    </w:p>
    <w:p w14:paraId="35B052E7" w14:textId="77777777" w:rsidR="00DC1127" w:rsidRPr="006E4759" w:rsidRDefault="00B0407B" w:rsidP="00B0407B">
      <w:pPr>
        <w:pStyle w:val="Heading1"/>
        <w:rPr>
          <w:rFonts w:cs="Arial"/>
        </w:rPr>
      </w:pPr>
      <w:bookmarkStart w:id="2" w:name="_Toc123638599"/>
      <w:r w:rsidRPr="006E4759">
        <w:rPr>
          <w:rFonts w:cs="Arial"/>
        </w:rPr>
        <w:lastRenderedPageBreak/>
        <w:t xml:space="preserve">Indicator 1: </w:t>
      </w:r>
      <w:r w:rsidR="000335C3" w:rsidRPr="006E4759">
        <w:rPr>
          <w:rFonts w:cs="Arial"/>
        </w:rPr>
        <w:t>Total spells in hospital for diabetic foot disease</w:t>
      </w:r>
      <w:bookmarkEnd w:id="2"/>
    </w:p>
    <w:tbl>
      <w:tblPr>
        <w:tblStyle w:val="TableGrid"/>
        <w:tblW w:w="10740" w:type="dxa"/>
        <w:tblLook w:val="04A0" w:firstRow="1" w:lastRow="0" w:firstColumn="1" w:lastColumn="0" w:noHBand="0" w:noVBand="1"/>
      </w:tblPr>
      <w:tblGrid>
        <w:gridCol w:w="3369"/>
        <w:gridCol w:w="7371"/>
      </w:tblGrid>
      <w:tr w:rsidR="008955FF" w:rsidRPr="006E4759" w14:paraId="12ECE4C4" w14:textId="77777777" w:rsidTr="00AF4737">
        <w:tc>
          <w:tcPr>
            <w:tcW w:w="3369" w:type="dxa"/>
          </w:tcPr>
          <w:p w14:paraId="48692F8D" w14:textId="77777777" w:rsidR="008955FF" w:rsidRPr="006E4759" w:rsidRDefault="008955FF" w:rsidP="00DC1127">
            <w:pPr>
              <w:pStyle w:val="ListParagraph"/>
              <w:ind w:left="0"/>
              <w:rPr>
                <w:rFonts w:ascii="Arial" w:hAnsi="Arial" w:cs="Arial"/>
              </w:rPr>
            </w:pPr>
            <w:r w:rsidRPr="006E4759">
              <w:rPr>
                <w:rFonts w:ascii="Arial" w:hAnsi="Arial" w:cs="Arial"/>
              </w:rPr>
              <w:t xml:space="preserve">Definition </w:t>
            </w:r>
          </w:p>
        </w:tc>
        <w:tc>
          <w:tcPr>
            <w:tcW w:w="7371" w:type="dxa"/>
          </w:tcPr>
          <w:p w14:paraId="06520094" w14:textId="77777777" w:rsidR="008955FF" w:rsidRPr="006E4759" w:rsidRDefault="008955FF" w:rsidP="005B00AF">
            <w:pPr>
              <w:rPr>
                <w:rFonts w:ascii="Arial" w:hAnsi="Arial" w:cs="Arial"/>
              </w:rPr>
            </w:pPr>
            <w:r w:rsidRPr="006E4759">
              <w:rPr>
                <w:rFonts w:ascii="Arial" w:hAnsi="Arial" w:cs="Arial"/>
              </w:rPr>
              <w:t xml:space="preserve">This indicator provides a count of hospital spells, where the spell has been identified as containing episodes of care valid for classification as </w:t>
            </w:r>
            <w:r w:rsidR="008D13F5" w:rsidRPr="006E4759">
              <w:rPr>
                <w:rFonts w:ascii="Arial" w:hAnsi="Arial" w:cs="Arial"/>
              </w:rPr>
              <w:t>‘</w:t>
            </w:r>
            <w:r w:rsidRPr="006E4759">
              <w:rPr>
                <w:rFonts w:ascii="Arial" w:hAnsi="Arial" w:cs="Arial"/>
              </w:rPr>
              <w:t>predominantly inpatient management of diabetes related foot disease</w:t>
            </w:r>
            <w:r w:rsidR="008D13F5" w:rsidRPr="006E4759">
              <w:rPr>
                <w:rFonts w:ascii="Arial" w:hAnsi="Arial" w:cs="Arial"/>
              </w:rPr>
              <w:t>’</w:t>
            </w:r>
            <w:r w:rsidR="005B00AF" w:rsidRPr="006E4759">
              <w:rPr>
                <w:rFonts w:ascii="Arial" w:hAnsi="Arial" w:cs="Arial"/>
              </w:rPr>
              <w:t>.</w:t>
            </w:r>
          </w:p>
        </w:tc>
      </w:tr>
      <w:tr w:rsidR="008955FF" w:rsidRPr="006E4759" w14:paraId="6DE2CB57" w14:textId="77777777" w:rsidTr="00AF4737">
        <w:tc>
          <w:tcPr>
            <w:tcW w:w="3369" w:type="dxa"/>
          </w:tcPr>
          <w:p w14:paraId="2510F31E" w14:textId="77777777" w:rsidR="008955FF" w:rsidRPr="006E4759" w:rsidRDefault="008955FF" w:rsidP="00DC1127">
            <w:pPr>
              <w:pStyle w:val="ListParagraph"/>
              <w:ind w:left="0"/>
              <w:rPr>
                <w:rFonts w:ascii="Arial" w:hAnsi="Arial" w:cs="Arial"/>
              </w:rPr>
            </w:pPr>
            <w:r w:rsidRPr="006E4759">
              <w:rPr>
                <w:rFonts w:ascii="Arial" w:hAnsi="Arial" w:cs="Arial"/>
              </w:rPr>
              <w:t>Data Source</w:t>
            </w:r>
          </w:p>
        </w:tc>
        <w:tc>
          <w:tcPr>
            <w:tcW w:w="7371" w:type="dxa"/>
          </w:tcPr>
          <w:p w14:paraId="164B9D6B" w14:textId="77777777" w:rsidR="008955FF" w:rsidRPr="006E4759" w:rsidRDefault="00FA5229" w:rsidP="00DC1127">
            <w:pPr>
              <w:pStyle w:val="ListParagraph"/>
              <w:ind w:left="0"/>
              <w:rPr>
                <w:rFonts w:ascii="Arial" w:hAnsi="Arial" w:cs="Arial"/>
              </w:rPr>
            </w:pPr>
            <w:r w:rsidRPr="006E4759">
              <w:rPr>
                <w:rFonts w:ascii="Arial" w:hAnsi="Arial" w:cs="Arial"/>
              </w:rPr>
              <w:t>HES</w:t>
            </w:r>
          </w:p>
        </w:tc>
      </w:tr>
      <w:tr w:rsidR="008955FF" w:rsidRPr="006E4759" w14:paraId="02026E4E" w14:textId="77777777" w:rsidTr="00AF4737">
        <w:tc>
          <w:tcPr>
            <w:tcW w:w="3369" w:type="dxa"/>
          </w:tcPr>
          <w:p w14:paraId="309FAEA9" w14:textId="77777777" w:rsidR="008955FF" w:rsidRPr="006E4759" w:rsidRDefault="008955FF" w:rsidP="00DC1127">
            <w:pPr>
              <w:pStyle w:val="ListParagraph"/>
              <w:ind w:left="0"/>
              <w:rPr>
                <w:rFonts w:ascii="Arial" w:hAnsi="Arial" w:cs="Arial"/>
              </w:rPr>
            </w:pPr>
            <w:r w:rsidRPr="006E4759">
              <w:rPr>
                <w:rFonts w:ascii="Arial" w:hAnsi="Arial" w:cs="Arial"/>
              </w:rPr>
              <w:t xml:space="preserve">Numerator </w:t>
            </w:r>
          </w:p>
        </w:tc>
        <w:tc>
          <w:tcPr>
            <w:tcW w:w="7371" w:type="dxa"/>
          </w:tcPr>
          <w:p w14:paraId="78FC4C27" w14:textId="77777777" w:rsidR="008955FF" w:rsidRPr="006E4759" w:rsidRDefault="00FA5229" w:rsidP="00DC1127">
            <w:pPr>
              <w:pStyle w:val="ListParagraph"/>
              <w:ind w:left="0"/>
              <w:rPr>
                <w:rFonts w:ascii="Arial" w:hAnsi="Arial" w:cs="Arial"/>
              </w:rPr>
            </w:pPr>
            <w:r w:rsidRPr="006E4759">
              <w:rPr>
                <w:rFonts w:ascii="Arial" w:hAnsi="Arial" w:cs="Arial"/>
              </w:rPr>
              <w:t xml:space="preserve">Count of spells (SUSSPELLID) </w:t>
            </w:r>
          </w:p>
        </w:tc>
      </w:tr>
      <w:tr w:rsidR="008955FF" w:rsidRPr="006E4759" w14:paraId="7AD843D0" w14:textId="77777777" w:rsidTr="00AF4737">
        <w:tc>
          <w:tcPr>
            <w:tcW w:w="3369" w:type="dxa"/>
          </w:tcPr>
          <w:p w14:paraId="324E5CCF" w14:textId="77777777" w:rsidR="008955FF" w:rsidRPr="006E4759" w:rsidRDefault="00CC7AD3" w:rsidP="00DC1127">
            <w:pPr>
              <w:pStyle w:val="ListParagraph"/>
              <w:ind w:left="0"/>
              <w:rPr>
                <w:rFonts w:ascii="Arial" w:hAnsi="Arial" w:cs="Arial"/>
              </w:rPr>
            </w:pPr>
            <w:r w:rsidRPr="006E4759">
              <w:rPr>
                <w:rFonts w:ascii="Arial" w:hAnsi="Arial" w:cs="Arial"/>
              </w:rPr>
              <w:t>Denominator</w:t>
            </w:r>
          </w:p>
        </w:tc>
        <w:tc>
          <w:tcPr>
            <w:tcW w:w="7371" w:type="dxa"/>
          </w:tcPr>
          <w:p w14:paraId="034B4D11" w14:textId="77777777" w:rsidR="008955FF" w:rsidRPr="006E4759" w:rsidRDefault="00FA5229" w:rsidP="00DC1127">
            <w:pPr>
              <w:pStyle w:val="ListParagraph"/>
              <w:ind w:left="0"/>
              <w:rPr>
                <w:rFonts w:ascii="Arial" w:hAnsi="Arial" w:cs="Arial"/>
              </w:rPr>
            </w:pPr>
            <w:r w:rsidRPr="006E4759">
              <w:rPr>
                <w:rFonts w:ascii="Arial" w:hAnsi="Arial" w:cs="Arial"/>
              </w:rPr>
              <w:t>N/A</w:t>
            </w:r>
          </w:p>
        </w:tc>
      </w:tr>
      <w:tr w:rsidR="008955FF" w:rsidRPr="006E4759" w14:paraId="3C6A3DED" w14:textId="77777777" w:rsidTr="00AF4737">
        <w:tc>
          <w:tcPr>
            <w:tcW w:w="3369" w:type="dxa"/>
          </w:tcPr>
          <w:p w14:paraId="55AE7D12" w14:textId="77777777" w:rsidR="008955FF" w:rsidRPr="006E4759" w:rsidRDefault="00CD4882" w:rsidP="00DC1127">
            <w:pPr>
              <w:pStyle w:val="ListParagraph"/>
              <w:ind w:left="0"/>
              <w:rPr>
                <w:rFonts w:ascii="Arial" w:hAnsi="Arial" w:cs="Arial"/>
              </w:rPr>
            </w:pPr>
            <w:r w:rsidRPr="006E4759">
              <w:rPr>
                <w:rFonts w:ascii="Arial" w:hAnsi="Arial" w:cs="Arial"/>
              </w:rPr>
              <w:t xml:space="preserve">Basic </w:t>
            </w:r>
            <w:r w:rsidR="00CC7AD3" w:rsidRPr="006E4759">
              <w:rPr>
                <w:rFonts w:ascii="Arial" w:hAnsi="Arial" w:cs="Arial"/>
              </w:rPr>
              <w:t xml:space="preserve">Methodology </w:t>
            </w:r>
          </w:p>
        </w:tc>
        <w:tc>
          <w:tcPr>
            <w:tcW w:w="7371" w:type="dxa"/>
          </w:tcPr>
          <w:p w14:paraId="22010BB5" w14:textId="77777777" w:rsidR="008955FF" w:rsidRPr="006E4759" w:rsidRDefault="008E0B21" w:rsidP="00DC1127">
            <w:pPr>
              <w:pStyle w:val="ListParagraph"/>
              <w:ind w:left="0"/>
              <w:rPr>
                <w:rFonts w:ascii="Arial" w:hAnsi="Arial" w:cs="Arial"/>
              </w:rPr>
            </w:pPr>
            <w:r w:rsidRPr="006E4759">
              <w:rPr>
                <w:rFonts w:ascii="Arial" w:hAnsi="Arial" w:cs="Arial"/>
              </w:rPr>
              <w:t>Finished consultant e</w:t>
            </w:r>
            <w:r w:rsidR="00FA5229" w:rsidRPr="006E4759">
              <w:rPr>
                <w:rFonts w:ascii="Arial" w:hAnsi="Arial" w:cs="Arial"/>
              </w:rPr>
              <w:t xml:space="preserve">pisodes of care within the specified </w:t>
            </w:r>
            <w:r w:rsidR="00CD4882" w:rsidRPr="006E4759">
              <w:rPr>
                <w:rFonts w:ascii="Arial" w:hAnsi="Arial" w:cs="Arial"/>
              </w:rPr>
              <w:t>three year period,</w:t>
            </w:r>
            <w:r w:rsidR="00FA5229" w:rsidRPr="006E4759">
              <w:rPr>
                <w:rFonts w:ascii="Arial" w:hAnsi="Arial" w:cs="Arial"/>
              </w:rPr>
              <w:t xml:space="preserve"> which meet the criteria for diabetic</w:t>
            </w:r>
            <w:r w:rsidR="00CD4882" w:rsidRPr="006E4759">
              <w:rPr>
                <w:rFonts w:ascii="Arial" w:hAnsi="Arial" w:cs="Arial"/>
              </w:rPr>
              <w:t xml:space="preserve"> foot disease,</w:t>
            </w:r>
            <w:r w:rsidR="00FA5229" w:rsidRPr="006E4759">
              <w:rPr>
                <w:rFonts w:ascii="Arial" w:hAnsi="Arial" w:cs="Arial"/>
              </w:rPr>
              <w:t xml:space="preserve"> </w:t>
            </w:r>
            <w:r w:rsidR="00CD4882" w:rsidRPr="006E4759">
              <w:rPr>
                <w:rFonts w:ascii="Arial" w:hAnsi="Arial" w:cs="Arial"/>
              </w:rPr>
              <w:t xml:space="preserve">are identified (the full technical definition of a </w:t>
            </w:r>
            <w:r w:rsidR="00C510F5" w:rsidRPr="006E4759">
              <w:rPr>
                <w:rFonts w:ascii="Arial" w:hAnsi="Arial" w:cs="Arial"/>
              </w:rPr>
              <w:t>diabetic foot disease</w:t>
            </w:r>
            <w:r w:rsidR="00CD4882" w:rsidRPr="006E4759">
              <w:rPr>
                <w:rFonts w:ascii="Arial" w:hAnsi="Arial" w:cs="Arial"/>
              </w:rPr>
              <w:t xml:space="preserve"> episode is given below). </w:t>
            </w:r>
          </w:p>
          <w:p w14:paraId="1D2AF560" w14:textId="77777777" w:rsidR="005B2D4D" w:rsidRPr="006E4759" w:rsidRDefault="005B2D4D" w:rsidP="00DC1127">
            <w:pPr>
              <w:pStyle w:val="ListParagraph"/>
              <w:ind w:left="0"/>
              <w:rPr>
                <w:rFonts w:ascii="Arial" w:hAnsi="Arial" w:cs="Arial"/>
              </w:rPr>
            </w:pPr>
          </w:p>
          <w:p w14:paraId="14141674" w14:textId="77777777" w:rsidR="003174E3" w:rsidRPr="006E4759" w:rsidRDefault="005B2D4D" w:rsidP="00DC1127">
            <w:pPr>
              <w:pStyle w:val="ListParagraph"/>
              <w:ind w:left="0"/>
              <w:rPr>
                <w:rFonts w:ascii="Arial" w:hAnsi="Arial" w:cs="Arial"/>
              </w:rPr>
            </w:pPr>
            <w:r w:rsidRPr="006E4759">
              <w:rPr>
                <w:rFonts w:ascii="Arial" w:hAnsi="Arial" w:cs="Arial"/>
              </w:rPr>
              <w:t>A count of</w:t>
            </w:r>
            <w:r w:rsidR="003174E3" w:rsidRPr="006E4759">
              <w:rPr>
                <w:rFonts w:ascii="Arial" w:hAnsi="Arial" w:cs="Arial"/>
              </w:rPr>
              <w:t xml:space="preserve"> spells containing these episodes</w:t>
            </w:r>
            <w:r w:rsidRPr="006E4759">
              <w:rPr>
                <w:rFonts w:ascii="Arial" w:hAnsi="Arial" w:cs="Arial"/>
              </w:rPr>
              <w:t xml:space="preserve"> </w:t>
            </w:r>
            <w:r w:rsidR="003174E3" w:rsidRPr="006E4759">
              <w:rPr>
                <w:rFonts w:ascii="Arial" w:hAnsi="Arial" w:cs="Arial"/>
              </w:rPr>
              <w:t xml:space="preserve">is made </w:t>
            </w:r>
          </w:p>
          <w:p w14:paraId="61AE2AEB" w14:textId="77777777" w:rsidR="007C06DE" w:rsidRPr="006E4759" w:rsidRDefault="007C06DE" w:rsidP="00DC1127">
            <w:pPr>
              <w:pStyle w:val="ListParagraph"/>
              <w:ind w:left="0"/>
              <w:rPr>
                <w:rFonts w:ascii="Arial" w:hAnsi="Arial" w:cs="Arial"/>
              </w:rPr>
            </w:pPr>
          </w:p>
          <w:p w14:paraId="71B15DD9" w14:textId="1B21441D" w:rsidR="002273D5" w:rsidRPr="006E4759" w:rsidRDefault="003174E3" w:rsidP="00DC1127">
            <w:pPr>
              <w:pStyle w:val="ListParagraph"/>
              <w:ind w:left="0"/>
              <w:rPr>
                <w:rFonts w:ascii="Arial" w:hAnsi="Arial" w:cs="Arial"/>
              </w:rPr>
            </w:pPr>
            <w:r w:rsidRPr="006E4759">
              <w:rPr>
                <w:rFonts w:ascii="Arial" w:hAnsi="Arial" w:cs="Arial"/>
              </w:rPr>
              <w:t>Counts of spells are aggregated by the CCG of responsibility</w:t>
            </w:r>
          </w:p>
        </w:tc>
      </w:tr>
      <w:tr w:rsidR="00AF4737" w:rsidRPr="006E4759" w14:paraId="153701CD" w14:textId="77777777" w:rsidTr="00AF4737">
        <w:tc>
          <w:tcPr>
            <w:tcW w:w="3369" w:type="dxa"/>
          </w:tcPr>
          <w:p w14:paraId="52D67CBF" w14:textId="77777777" w:rsidR="00AF4737" w:rsidRPr="006E4759" w:rsidRDefault="00AF4737" w:rsidP="00DC1127">
            <w:pPr>
              <w:pStyle w:val="ListParagraph"/>
              <w:ind w:left="0"/>
              <w:rPr>
                <w:rFonts w:ascii="Arial" w:hAnsi="Arial" w:cs="Arial"/>
              </w:rPr>
            </w:pPr>
            <w:r w:rsidRPr="006E4759">
              <w:rPr>
                <w:rFonts w:ascii="Arial" w:hAnsi="Arial" w:cs="Arial"/>
              </w:rPr>
              <w:t>Data cleaning</w:t>
            </w:r>
          </w:p>
        </w:tc>
        <w:tc>
          <w:tcPr>
            <w:tcW w:w="7371" w:type="dxa"/>
          </w:tcPr>
          <w:p w14:paraId="097C8874" w14:textId="77777777" w:rsidR="00AF4737" w:rsidRPr="006E4759" w:rsidRDefault="00DF3F09" w:rsidP="00DC1127">
            <w:pPr>
              <w:pStyle w:val="ListParagraph"/>
              <w:ind w:left="0"/>
              <w:rPr>
                <w:rFonts w:ascii="Arial" w:hAnsi="Arial" w:cs="Arial"/>
              </w:rPr>
            </w:pPr>
            <w:r w:rsidRPr="006E4759">
              <w:rPr>
                <w:rFonts w:ascii="Arial" w:hAnsi="Arial" w:cs="Arial"/>
              </w:rPr>
              <w:t>Patients under 18</w:t>
            </w:r>
            <w:r w:rsidR="00AF4737" w:rsidRPr="006E4759">
              <w:rPr>
                <w:rFonts w:ascii="Arial" w:hAnsi="Arial" w:cs="Arial"/>
              </w:rPr>
              <w:t xml:space="preserve"> were removed as this indicator is also used to produce rates </w:t>
            </w:r>
            <w:r w:rsidRPr="006E4759">
              <w:rPr>
                <w:rFonts w:ascii="Arial" w:hAnsi="Arial" w:cs="Arial"/>
              </w:rPr>
              <w:t>and the denominator</w:t>
            </w:r>
            <w:r w:rsidR="00AF4737" w:rsidRPr="006E4759">
              <w:rPr>
                <w:rFonts w:ascii="Arial" w:hAnsi="Arial" w:cs="Arial"/>
              </w:rPr>
              <w:t xml:space="preserve"> for this purpose (QOF DM Register) do</w:t>
            </w:r>
            <w:r w:rsidRPr="006E4759">
              <w:rPr>
                <w:rFonts w:ascii="Arial" w:hAnsi="Arial" w:cs="Arial"/>
              </w:rPr>
              <w:t>es not include patients under 18</w:t>
            </w:r>
            <w:r w:rsidR="00AF4737" w:rsidRPr="006E4759">
              <w:rPr>
                <w:rFonts w:ascii="Arial" w:hAnsi="Arial" w:cs="Arial"/>
              </w:rPr>
              <w:t xml:space="preserve">. </w:t>
            </w:r>
          </w:p>
          <w:p w14:paraId="098B6E2F" w14:textId="77777777" w:rsidR="00DF3F09" w:rsidRPr="006E4759" w:rsidRDefault="00DF3F09" w:rsidP="00DC1127">
            <w:pPr>
              <w:pStyle w:val="ListParagraph"/>
              <w:ind w:left="0"/>
              <w:rPr>
                <w:rFonts w:ascii="Arial" w:hAnsi="Arial" w:cs="Arial"/>
              </w:rPr>
            </w:pPr>
          </w:p>
          <w:p w14:paraId="450EC2B6" w14:textId="053AE2F5" w:rsidR="00DF3F09" w:rsidRPr="006E4759" w:rsidRDefault="00DF3F09" w:rsidP="00DC1127">
            <w:pPr>
              <w:pStyle w:val="ListParagraph"/>
              <w:ind w:left="0"/>
              <w:rPr>
                <w:rFonts w:ascii="Arial" w:hAnsi="Arial" w:cs="Arial"/>
              </w:rPr>
            </w:pPr>
            <w:r w:rsidRPr="006E4759">
              <w:rPr>
                <w:rFonts w:ascii="Arial" w:hAnsi="Arial" w:cs="Arial"/>
              </w:rPr>
              <w:t>Patients with no STARTAGE assigned were removed</w:t>
            </w:r>
            <w:r w:rsidR="00221007" w:rsidRPr="006E4759">
              <w:rPr>
                <w:rFonts w:ascii="Arial" w:hAnsi="Arial" w:cs="Arial"/>
              </w:rPr>
              <w:t xml:space="preserve"> (excepting patients from N</w:t>
            </w:r>
            <w:r w:rsidR="007B612A">
              <w:rPr>
                <w:rFonts w:ascii="Arial" w:hAnsi="Arial" w:cs="Arial"/>
              </w:rPr>
              <w:t xml:space="preserve">ottingham University Hospitals </w:t>
            </w:r>
            <w:r w:rsidR="00221007" w:rsidRPr="006E4759">
              <w:rPr>
                <w:rFonts w:ascii="Arial" w:hAnsi="Arial" w:cs="Arial"/>
              </w:rPr>
              <w:t xml:space="preserve">Trust </w:t>
            </w:r>
            <w:r w:rsidR="007B612A">
              <w:rPr>
                <w:rFonts w:ascii="Arial" w:hAnsi="Arial" w:cs="Arial"/>
              </w:rPr>
              <w:t xml:space="preserve">in 16/17 </w:t>
            </w:r>
            <w:r w:rsidR="00221007" w:rsidRPr="006E4759">
              <w:rPr>
                <w:rFonts w:ascii="Arial" w:hAnsi="Arial" w:cs="Arial"/>
              </w:rPr>
              <w:t>as detailed on page 2)</w:t>
            </w:r>
            <w:r w:rsidRPr="006E4759">
              <w:rPr>
                <w:rFonts w:ascii="Arial" w:hAnsi="Arial" w:cs="Arial"/>
              </w:rPr>
              <w:t xml:space="preserve">. </w:t>
            </w:r>
          </w:p>
          <w:p w14:paraId="62509E73" w14:textId="77777777" w:rsidR="0052761E" w:rsidRPr="006E4759" w:rsidRDefault="0052761E" w:rsidP="00DC1127">
            <w:pPr>
              <w:pStyle w:val="ListParagraph"/>
              <w:ind w:left="0"/>
              <w:rPr>
                <w:rFonts w:ascii="Arial" w:hAnsi="Arial" w:cs="Arial"/>
              </w:rPr>
            </w:pPr>
          </w:p>
          <w:p w14:paraId="49DB95EA" w14:textId="77777777" w:rsidR="0052761E" w:rsidRPr="006E4759" w:rsidRDefault="00C510F5" w:rsidP="00DC1127">
            <w:pPr>
              <w:pStyle w:val="ListParagraph"/>
              <w:ind w:left="0"/>
              <w:rPr>
                <w:rFonts w:ascii="Arial" w:hAnsi="Arial" w:cs="Arial"/>
              </w:rPr>
            </w:pPr>
            <w:r w:rsidRPr="006E4759">
              <w:rPr>
                <w:rFonts w:ascii="Arial" w:hAnsi="Arial" w:cs="Arial"/>
              </w:rPr>
              <w:t>Patients with no CCG assigned (</w:t>
            </w:r>
            <w:proofErr w:type="gramStart"/>
            <w:r w:rsidR="0052761E" w:rsidRPr="006E4759">
              <w:rPr>
                <w:rFonts w:ascii="Arial" w:hAnsi="Arial" w:cs="Arial"/>
              </w:rPr>
              <w:t>coded  ‘</w:t>
            </w:r>
            <w:proofErr w:type="gramEnd"/>
            <w:r w:rsidR="0052761E" w:rsidRPr="006E4759">
              <w:rPr>
                <w:rFonts w:ascii="Arial" w:hAnsi="Arial" w:cs="Arial"/>
              </w:rPr>
              <w:t>59999’</w:t>
            </w:r>
            <w:r w:rsidRPr="006E4759">
              <w:rPr>
                <w:rFonts w:ascii="Arial" w:hAnsi="Arial" w:cs="Arial"/>
              </w:rPr>
              <w:t>)</w:t>
            </w:r>
            <w:r w:rsidR="0052761E" w:rsidRPr="006E4759">
              <w:rPr>
                <w:rFonts w:ascii="Arial" w:hAnsi="Arial" w:cs="Arial"/>
              </w:rPr>
              <w:t xml:space="preserve"> were removed.</w:t>
            </w:r>
          </w:p>
          <w:p w14:paraId="081320AE" w14:textId="77777777" w:rsidR="00B51233" w:rsidRPr="006E4759" w:rsidRDefault="00B51233" w:rsidP="00DC1127">
            <w:pPr>
              <w:pStyle w:val="ListParagraph"/>
              <w:ind w:left="0"/>
              <w:rPr>
                <w:rFonts w:ascii="Arial" w:hAnsi="Arial" w:cs="Arial"/>
              </w:rPr>
            </w:pPr>
          </w:p>
          <w:p w14:paraId="60D9718D" w14:textId="77777777" w:rsidR="00B51233" w:rsidRPr="006E4759" w:rsidRDefault="00C510F5" w:rsidP="00DC1127">
            <w:pPr>
              <w:pStyle w:val="ListParagraph"/>
              <w:ind w:left="0"/>
              <w:rPr>
                <w:rFonts w:ascii="Arial" w:hAnsi="Arial" w:cs="Arial"/>
              </w:rPr>
            </w:pPr>
            <w:r w:rsidRPr="006E4759">
              <w:rPr>
                <w:rFonts w:ascii="Arial" w:hAnsi="Arial" w:cs="Arial"/>
              </w:rPr>
              <w:t>Patient classification was restricted to one of the following values:</w:t>
            </w:r>
          </w:p>
          <w:p w14:paraId="10E60CDC" w14:textId="77777777" w:rsidR="00C510F5" w:rsidRPr="006E4759" w:rsidRDefault="00C510F5" w:rsidP="00DC1127">
            <w:pPr>
              <w:pStyle w:val="ListParagraph"/>
              <w:ind w:left="0"/>
              <w:rPr>
                <w:rFonts w:ascii="Arial" w:hAnsi="Arial" w:cs="Arial"/>
              </w:rPr>
            </w:pPr>
            <w:r w:rsidRPr="006E4759">
              <w:rPr>
                <w:rFonts w:ascii="Arial" w:hAnsi="Arial" w:cs="Arial"/>
              </w:rPr>
              <w:t xml:space="preserve">1 = Ordinary admission </w:t>
            </w:r>
          </w:p>
          <w:p w14:paraId="64881735" w14:textId="77777777" w:rsidR="00C510F5" w:rsidRPr="006E4759" w:rsidRDefault="00C510F5" w:rsidP="00DC1127">
            <w:pPr>
              <w:pStyle w:val="ListParagraph"/>
              <w:ind w:left="0"/>
              <w:rPr>
                <w:rFonts w:ascii="Arial" w:hAnsi="Arial" w:cs="Arial"/>
              </w:rPr>
            </w:pPr>
            <w:r w:rsidRPr="006E4759">
              <w:rPr>
                <w:rFonts w:ascii="Arial" w:hAnsi="Arial" w:cs="Arial"/>
              </w:rPr>
              <w:t xml:space="preserve">2 = Day case admission </w:t>
            </w:r>
          </w:p>
          <w:p w14:paraId="53EF2A70" w14:textId="77777777" w:rsidR="00DF3F09" w:rsidRPr="006E4759" w:rsidRDefault="00C510F5" w:rsidP="00DC1127">
            <w:pPr>
              <w:pStyle w:val="ListParagraph"/>
              <w:ind w:left="0"/>
              <w:rPr>
                <w:rFonts w:ascii="Arial" w:hAnsi="Arial" w:cs="Arial"/>
              </w:rPr>
            </w:pPr>
            <w:r w:rsidRPr="006E4759">
              <w:rPr>
                <w:rFonts w:ascii="Arial" w:hAnsi="Arial" w:cs="Arial"/>
              </w:rPr>
              <w:t xml:space="preserve">5 = Mothers and babies using only delivery facilities </w:t>
            </w:r>
          </w:p>
          <w:p w14:paraId="193BF0E4" w14:textId="77777777" w:rsidR="00C510F5" w:rsidRPr="006E4759" w:rsidRDefault="00C510F5" w:rsidP="00DC1127">
            <w:pPr>
              <w:pStyle w:val="ListParagraph"/>
              <w:ind w:left="0"/>
              <w:rPr>
                <w:rFonts w:ascii="Arial" w:hAnsi="Arial" w:cs="Arial"/>
              </w:rPr>
            </w:pPr>
          </w:p>
          <w:p w14:paraId="2B952B61" w14:textId="77777777" w:rsidR="00DF3F09" w:rsidRPr="006E4759" w:rsidRDefault="00DF3F09" w:rsidP="00DC1127">
            <w:pPr>
              <w:pStyle w:val="ListParagraph"/>
              <w:ind w:left="0"/>
              <w:rPr>
                <w:rFonts w:ascii="Arial" w:hAnsi="Arial" w:cs="Arial"/>
              </w:rPr>
            </w:pPr>
            <w:r w:rsidRPr="006E4759">
              <w:rPr>
                <w:rFonts w:ascii="Arial" w:hAnsi="Arial" w:cs="Arial"/>
              </w:rPr>
              <w:t xml:space="preserve">Patients who were the responsibility of a commissioning hub were removed. </w:t>
            </w:r>
          </w:p>
          <w:p w14:paraId="14ADE5D5" w14:textId="77777777" w:rsidR="00DF3F09" w:rsidRPr="006E4759" w:rsidRDefault="00DF3F09" w:rsidP="00DC1127">
            <w:pPr>
              <w:pStyle w:val="ListParagraph"/>
              <w:ind w:left="0"/>
              <w:rPr>
                <w:rFonts w:ascii="Arial" w:hAnsi="Arial" w:cs="Arial"/>
              </w:rPr>
            </w:pPr>
          </w:p>
          <w:p w14:paraId="05C15EE4" w14:textId="0B6EF3F8" w:rsidR="007B612A" w:rsidRDefault="00DF3F09" w:rsidP="008D13F5">
            <w:pPr>
              <w:pStyle w:val="ListParagraph"/>
              <w:ind w:left="0"/>
              <w:rPr>
                <w:rFonts w:ascii="Arial" w:hAnsi="Arial" w:cs="Arial"/>
              </w:rPr>
            </w:pPr>
            <w:r w:rsidRPr="006E4759">
              <w:rPr>
                <w:rFonts w:ascii="Arial" w:hAnsi="Arial" w:cs="Arial"/>
              </w:rPr>
              <w:t>Where patients had been coded as belonging to a CCG that has since merged with other they were assigned to the current CCG.</w:t>
            </w:r>
          </w:p>
          <w:p w14:paraId="5A31EBA9" w14:textId="77777777" w:rsidR="007B612A" w:rsidRDefault="007B612A" w:rsidP="008D13F5">
            <w:pPr>
              <w:pStyle w:val="ListParagraph"/>
              <w:ind w:left="0"/>
              <w:rPr>
                <w:rFonts w:ascii="Arial" w:hAnsi="Arial" w:cs="Arial"/>
              </w:rPr>
            </w:pPr>
          </w:p>
          <w:p w14:paraId="6E56DBB1" w14:textId="16638249" w:rsidR="00DF3F09" w:rsidRPr="006E4759" w:rsidRDefault="007B612A" w:rsidP="008D13F5">
            <w:pPr>
              <w:pStyle w:val="ListParagraph"/>
              <w:ind w:left="0"/>
              <w:rPr>
                <w:rFonts w:ascii="Arial" w:hAnsi="Arial" w:cs="Arial"/>
              </w:rPr>
            </w:pPr>
            <w:r>
              <w:rPr>
                <w:rFonts w:ascii="Arial" w:hAnsi="Arial" w:cs="Arial"/>
              </w:rPr>
              <w:t>Spells were assigned to a financial year based on the FYEAR field of the admission episode.</w:t>
            </w:r>
            <w:r w:rsidR="00DF3F09" w:rsidRPr="006E4759">
              <w:rPr>
                <w:rFonts w:ascii="Arial" w:hAnsi="Arial" w:cs="Arial"/>
              </w:rPr>
              <w:t xml:space="preserve"> </w:t>
            </w:r>
          </w:p>
        </w:tc>
      </w:tr>
      <w:tr w:rsidR="008955FF" w:rsidRPr="006E4759" w14:paraId="2AFA09F2" w14:textId="77777777" w:rsidTr="00AF4737">
        <w:tc>
          <w:tcPr>
            <w:tcW w:w="3369" w:type="dxa"/>
          </w:tcPr>
          <w:p w14:paraId="7A4CC98B" w14:textId="77777777" w:rsidR="008955FF" w:rsidRPr="006E4759" w:rsidRDefault="00CC7AD3" w:rsidP="00DC1127">
            <w:pPr>
              <w:pStyle w:val="ListParagraph"/>
              <w:ind w:left="0"/>
              <w:rPr>
                <w:rFonts w:ascii="Arial" w:hAnsi="Arial" w:cs="Arial"/>
              </w:rPr>
            </w:pPr>
            <w:r w:rsidRPr="006E4759">
              <w:rPr>
                <w:rFonts w:ascii="Arial" w:hAnsi="Arial" w:cs="Arial"/>
              </w:rPr>
              <w:t>Unit</w:t>
            </w:r>
          </w:p>
        </w:tc>
        <w:tc>
          <w:tcPr>
            <w:tcW w:w="7371" w:type="dxa"/>
          </w:tcPr>
          <w:p w14:paraId="6EDCE2E9" w14:textId="77777777" w:rsidR="008955FF" w:rsidRPr="006E4759" w:rsidRDefault="00FA5229" w:rsidP="00DC1127">
            <w:pPr>
              <w:pStyle w:val="ListParagraph"/>
              <w:ind w:left="0"/>
              <w:rPr>
                <w:rFonts w:ascii="Arial" w:hAnsi="Arial" w:cs="Arial"/>
              </w:rPr>
            </w:pPr>
            <w:r w:rsidRPr="006E4759">
              <w:rPr>
                <w:rFonts w:ascii="Arial" w:hAnsi="Arial" w:cs="Arial"/>
              </w:rPr>
              <w:t>Spells</w:t>
            </w:r>
          </w:p>
        </w:tc>
      </w:tr>
      <w:tr w:rsidR="00CC7AD3" w:rsidRPr="006E4759" w14:paraId="7A3F9384" w14:textId="77777777" w:rsidTr="00AF4737">
        <w:tc>
          <w:tcPr>
            <w:tcW w:w="3369" w:type="dxa"/>
          </w:tcPr>
          <w:p w14:paraId="555C41C9" w14:textId="77777777" w:rsidR="00CC7AD3" w:rsidRPr="006E4759" w:rsidRDefault="00CC7AD3" w:rsidP="00DC1127">
            <w:pPr>
              <w:pStyle w:val="ListParagraph"/>
              <w:ind w:left="0"/>
              <w:rPr>
                <w:rFonts w:ascii="Arial" w:hAnsi="Arial" w:cs="Arial"/>
              </w:rPr>
            </w:pPr>
            <w:r w:rsidRPr="006E4759">
              <w:rPr>
                <w:rFonts w:ascii="Arial" w:hAnsi="Arial" w:cs="Arial"/>
              </w:rPr>
              <w:t xml:space="preserve">Age </w:t>
            </w:r>
          </w:p>
        </w:tc>
        <w:tc>
          <w:tcPr>
            <w:tcW w:w="7371" w:type="dxa"/>
          </w:tcPr>
          <w:p w14:paraId="4F5490B0" w14:textId="77777777" w:rsidR="00CC7AD3" w:rsidRPr="006E4759" w:rsidRDefault="00FA5229" w:rsidP="00DC1127">
            <w:pPr>
              <w:pStyle w:val="ListParagraph"/>
              <w:ind w:left="0"/>
              <w:rPr>
                <w:rFonts w:ascii="Arial" w:hAnsi="Arial" w:cs="Arial"/>
              </w:rPr>
            </w:pPr>
            <w:r w:rsidRPr="006E4759">
              <w:rPr>
                <w:rFonts w:ascii="Arial" w:hAnsi="Arial" w:cs="Arial"/>
              </w:rPr>
              <w:t>1</w:t>
            </w:r>
            <w:r w:rsidR="001A77C5">
              <w:rPr>
                <w:rFonts w:ascii="Arial" w:hAnsi="Arial" w:cs="Arial"/>
              </w:rPr>
              <w:t>8</w:t>
            </w:r>
            <w:r w:rsidRPr="006E4759">
              <w:rPr>
                <w:rFonts w:ascii="Arial" w:hAnsi="Arial" w:cs="Arial"/>
              </w:rPr>
              <w:t>+</w:t>
            </w:r>
          </w:p>
        </w:tc>
      </w:tr>
      <w:tr w:rsidR="00CC7AD3" w:rsidRPr="006E4759" w14:paraId="6CD41EEB" w14:textId="77777777" w:rsidTr="00AF4737">
        <w:tc>
          <w:tcPr>
            <w:tcW w:w="3369" w:type="dxa"/>
          </w:tcPr>
          <w:p w14:paraId="740B1826" w14:textId="77777777" w:rsidR="00CC7AD3" w:rsidRPr="006E4759" w:rsidRDefault="00CC7AD3" w:rsidP="00DC1127">
            <w:pPr>
              <w:pStyle w:val="ListParagraph"/>
              <w:ind w:left="0"/>
              <w:rPr>
                <w:rFonts w:ascii="Arial" w:hAnsi="Arial" w:cs="Arial"/>
              </w:rPr>
            </w:pPr>
            <w:r w:rsidRPr="006E4759">
              <w:rPr>
                <w:rFonts w:ascii="Arial" w:hAnsi="Arial" w:cs="Arial"/>
              </w:rPr>
              <w:t>Sex</w:t>
            </w:r>
          </w:p>
        </w:tc>
        <w:tc>
          <w:tcPr>
            <w:tcW w:w="7371" w:type="dxa"/>
          </w:tcPr>
          <w:p w14:paraId="68AA6AE7" w14:textId="77777777" w:rsidR="00CC7AD3" w:rsidRPr="006E4759" w:rsidRDefault="00FA5229" w:rsidP="00DC1127">
            <w:pPr>
              <w:pStyle w:val="ListParagraph"/>
              <w:ind w:left="0"/>
              <w:rPr>
                <w:rFonts w:ascii="Arial" w:hAnsi="Arial" w:cs="Arial"/>
              </w:rPr>
            </w:pPr>
            <w:r w:rsidRPr="006E4759">
              <w:rPr>
                <w:rFonts w:ascii="Arial" w:hAnsi="Arial" w:cs="Arial"/>
              </w:rPr>
              <w:t>Persons</w:t>
            </w:r>
          </w:p>
        </w:tc>
      </w:tr>
      <w:tr w:rsidR="00CC7AD3" w:rsidRPr="006E4759" w14:paraId="6837D0B3" w14:textId="77777777" w:rsidTr="00AF4737">
        <w:tc>
          <w:tcPr>
            <w:tcW w:w="3369" w:type="dxa"/>
          </w:tcPr>
          <w:p w14:paraId="20B31901" w14:textId="77777777" w:rsidR="00CC7AD3" w:rsidRPr="006E4759" w:rsidRDefault="00FA5229" w:rsidP="00DC1127">
            <w:pPr>
              <w:pStyle w:val="ListParagraph"/>
              <w:ind w:left="0"/>
              <w:rPr>
                <w:rFonts w:ascii="Arial" w:hAnsi="Arial" w:cs="Arial"/>
              </w:rPr>
            </w:pPr>
            <w:r w:rsidRPr="006E4759">
              <w:rPr>
                <w:rFonts w:ascii="Arial" w:hAnsi="Arial" w:cs="Arial"/>
              </w:rPr>
              <w:t xml:space="preserve">Year </w:t>
            </w:r>
          </w:p>
        </w:tc>
        <w:tc>
          <w:tcPr>
            <w:tcW w:w="7371" w:type="dxa"/>
          </w:tcPr>
          <w:p w14:paraId="11D30A1E" w14:textId="0D16A646" w:rsidR="00CC7AD3" w:rsidRPr="006E4759" w:rsidRDefault="00856E3F" w:rsidP="00221007">
            <w:pPr>
              <w:pStyle w:val="ListParagraph"/>
              <w:ind w:left="0"/>
              <w:rPr>
                <w:rFonts w:ascii="Arial" w:hAnsi="Arial" w:cs="Arial"/>
              </w:rPr>
            </w:pPr>
            <w:r w:rsidRPr="006E4759">
              <w:rPr>
                <w:rFonts w:ascii="Arial" w:hAnsi="Arial" w:cs="Arial"/>
              </w:rPr>
              <w:t>Financial years</w:t>
            </w:r>
            <w:r w:rsidR="00FA5229" w:rsidRPr="006E4759">
              <w:rPr>
                <w:rFonts w:ascii="Arial" w:hAnsi="Arial" w:cs="Arial"/>
              </w:rPr>
              <w:t xml:space="preserve"> aggregated</w:t>
            </w:r>
            <w:r w:rsidR="007B612A">
              <w:rPr>
                <w:rFonts w:ascii="Arial" w:hAnsi="Arial" w:cs="Arial"/>
              </w:rPr>
              <w:t xml:space="preserve"> to</w:t>
            </w:r>
            <w:r w:rsidR="00FA5229" w:rsidRPr="006E4759">
              <w:rPr>
                <w:rFonts w:ascii="Arial" w:hAnsi="Arial" w:cs="Arial"/>
              </w:rPr>
              <w:t xml:space="preserve"> </w:t>
            </w:r>
            <w:r w:rsidRPr="006E4759">
              <w:rPr>
                <w:rFonts w:ascii="Arial" w:hAnsi="Arial" w:cs="Arial"/>
              </w:rPr>
              <w:t>three-year</w:t>
            </w:r>
            <w:r w:rsidR="00FA5229" w:rsidRPr="006E4759">
              <w:rPr>
                <w:rFonts w:ascii="Arial" w:hAnsi="Arial" w:cs="Arial"/>
              </w:rPr>
              <w:t xml:space="preserve"> periods. </w:t>
            </w:r>
            <w:proofErr w:type="gramStart"/>
            <w:r w:rsidR="00FA5229" w:rsidRPr="006E4759">
              <w:rPr>
                <w:rFonts w:ascii="Arial" w:hAnsi="Arial" w:cs="Arial"/>
              </w:rPr>
              <w:t>E.g.</w:t>
            </w:r>
            <w:proofErr w:type="gramEnd"/>
            <w:r w:rsidR="00FA5229" w:rsidRPr="006E4759">
              <w:rPr>
                <w:rFonts w:ascii="Arial" w:hAnsi="Arial" w:cs="Arial"/>
              </w:rPr>
              <w:t xml:space="preserve"> 201</w:t>
            </w:r>
            <w:r w:rsidR="002413DC">
              <w:rPr>
                <w:rFonts w:ascii="Arial" w:hAnsi="Arial" w:cs="Arial"/>
              </w:rPr>
              <w:t>8</w:t>
            </w:r>
            <w:r w:rsidR="007B612A">
              <w:rPr>
                <w:rFonts w:ascii="Arial" w:hAnsi="Arial" w:cs="Arial"/>
              </w:rPr>
              <w:t>/1</w:t>
            </w:r>
            <w:r w:rsidR="002413DC">
              <w:rPr>
                <w:rFonts w:ascii="Arial" w:hAnsi="Arial" w:cs="Arial"/>
              </w:rPr>
              <w:t>9</w:t>
            </w:r>
            <w:r w:rsidR="00FA5229" w:rsidRPr="006E4759">
              <w:rPr>
                <w:rFonts w:ascii="Arial" w:hAnsi="Arial" w:cs="Arial"/>
              </w:rPr>
              <w:t>, 201</w:t>
            </w:r>
            <w:r w:rsidR="002413DC">
              <w:rPr>
                <w:rFonts w:ascii="Arial" w:hAnsi="Arial" w:cs="Arial"/>
              </w:rPr>
              <w:t>9</w:t>
            </w:r>
            <w:r w:rsidR="007B612A">
              <w:rPr>
                <w:rFonts w:ascii="Arial" w:hAnsi="Arial" w:cs="Arial"/>
              </w:rPr>
              <w:t>/</w:t>
            </w:r>
            <w:r w:rsidR="002413DC">
              <w:rPr>
                <w:rFonts w:ascii="Arial" w:hAnsi="Arial" w:cs="Arial"/>
              </w:rPr>
              <w:t>20</w:t>
            </w:r>
            <w:r w:rsidR="00FA5229" w:rsidRPr="006E4759">
              <w:rPr>
                <w:rFonts w:ascii="Arial" w:hAnsi="Arial" w:cs="Arial"/>
              </w:rPr>
              <w:t>, 20</w:t>
            </w:r>
            <w:r w:rsidR="002413DC">
              <w:rPr>
                <w:rFonts w:ascii="Arial" w:hAnsi="Arial" w:cs="Arial"/>
              </w:rPr>
              <w:t>20</w:t>
            </w:r>
            <w:r w:rsidR="007B612A">
              <w:rPr>
                <w:rFonts w:ascii="Arial" w:hAnsi="Arial" w:cs="Arial"/>
              </w:rPr>
              <w:t>/</w:t>
            </w:r>
            <w:r w:rsidR="003B4920">
              <w:rPr>
                <w:rFonts w:ascii="Arial" w:hAnsi="Arial" w:cs="Arial"/>
              </w:rPr>
              <w:t>2</w:t>
            </w:r>
            <w:r w:rsidR="002413DC">
              <w:rPr>
                <w:rFonts w:ascii="Arial" w:hAnsi="Arial" w:cs="Arial"/>
              </w:rPr>
              <w:t>1</w:t>
            </w:r>
            <w:r w:rsidR="007B612A">
              <w:rPr>
                <w:rFonts w:ascii="Arial" w:hAnsi="Arial" w:cs="Arial"/>
              </w:rPr>
              <w:t>.</w:t>
            </w:r>
          </w:p>
        </w:tc>
      </w:tr>
      <w:tr w:rsidR="00CC7AD3" w:rsidRPr="006E4759" w14:paraId="66B4078A" w14:textId="77777777" w:rsidTr="00AF4737">
        <w:tc>
          <w:tcPr>
            <w:tcW w:w="3369" w:type="dxa"/>
          </w:tcPr>
          <w:p w14:paraId="404E5EE2" w14:textId="77777777" w:rsidR="00CC7AD3" w:rsidRPr="006E4759" w:rsidRDefault="00FA5229" w:rsidP="00DC1127">
            <w:pPr>
              <w:pStyle w:val="ListParagraph"/>
              <w:ind w:left="0"/>
              <w:rPr>
                <w:rFonts w:ascii="Arial" w:hAnsi="Arial" w:cs="Arial"/>
              </w:rPr>
            </w:pPr>
            <w:r w:rsidRPr="006E4759">
              <w:rPr>
                <w:rFonts w:ascii="Arial" w:hAnsi="Arial" w:cs="Arial"/>
              </w:rPr>
              <w:t>Benchmarking Method</w:t>
            </w:r>
          </w:p>
        </w:tc>
        <w:tc>
          <w:tcPr>
            <w:tcW w:w="7371" w:type="dxa"/>
          </w:tcPr>
          <w:p w14:paraId="199AE79C" w14:textId="77777777" w:rsidR="00CC7AD3" w:rsidRPr="006E4759" w:rsidRDefault="00FA5229" w:rsidP="00DC1127">
            <w:pPr>
              <w:pStyle w:val="ListParagraph"/>
              <w:ind w:left="0"/>
              <w:rPr>
                <w:rFonts w:ascii="Arial" w:hAnsi="Arial" w:cs="Arial"/>
              </w:rPr>
            </w:pPr>
            <w:r w:rsidRPr="006E4759">
              <w:rPr>
                <w:rFonts w:ascii="Arial" w:hAnsi="Arial" w:cs="Arial"/>
              </w:rPr>
              <w:t>N/A</w:t>
            </w:r>
          </w:p>
        </w:tc>
      </w:tr>
      <w:tr w:rsidR="00FA5229" w:rsidRPr="006E4759" w14:paraId="7CBBFE0C" w14:textId="77777777" w:rsidTr="00AF4737">
        <w:tc>
          <w:tcPr>
            <w:tcW w:w="3369" w:type="dxa"/>
          </w:tcPr>
          <w:p w14:paraId="239217FE" w14:textId="77777777" w:rsidR="00FA5229" w:rsidRPr="006E4759" w:rsidRDefault="00FA5229" w:rsidP="00DC1127">
            <w:pPr>
              <w:pStyle w:val="ListParagraph"/>
              <w:ind w:left="0"/>
              <w:rPr>
                <w:rFonts w:ascii="Arial" w:hAnsi="Arial" w:cs="Arial"/>
              </w:rPr>
            </w:pPr>
            <w:r w:rsidRPr="006E4759">
              <w:rPr>
                <w:rFonts w:ascii="Arial" w:hAnsi="Arial" w:cs="Arial"/>
              </w:rPr>
              <w:t>Benchmarking significance level</w:t>
            </w:r>
          </w:p>
        </w:tc>
        <w:tc>
          <w:tcPr>
            <w:tcW w:w="7371" w:type="dxa"/>
          </w:tcPr>
          <w:p w14:paraId="36AF4377" w14:textId="77777777" w:rsidR="00FA5229" w:rsidRPr="006E4759" w:rsidRDefault="005B2D4D" w:rsidP="00DC1127">
            <w:pPr>
              <w:pStyle w:val="ListParagraph"/>
              <w:ind w:left="0"/>
              <w:rPr>
                <w:rFonts w:ascii="Arial" w:hAnsi="Arial" w:cs="Arial"/>
              </w:rPr>
            </w:pPr>
            <w:r w:rsidRPr="006E4759">
              <w:rPr>
                <w:rFonts w:ascii="Arial" w:hAnsi="Arial" w:cs="Arial"/>
              </w:rPr>
              <w:t>N/A</w:t>
            </w:r>
          </w:p>
        </w:tc>
      </w:tr>
      <w:tr w:rsidR="00FA5229" w:rsidRPr="006E4759" w14:paraId="228AC421" w14:textId="77777777" w:rsidTr="00AF4737">
        <w:tc>
          <w:tcPr>
            <w:tcW w:w="3369" w:type="dxa"/>
          </w:tcPr>
          <w:p w14:paraId="530E200C" w14:textId="77777777" w:rsidR="00FA5229" w:rsidRPr="006E4759" w:rsidRDefault="00FA5229" w:rsidP="00DC1127">
            <w:pPr>
              <w:pStyle w:val="ListParagraph"/>
              <w:ind w:left="0"/>
              <w:rPr>
                <w:rFonts w:ascii="Arial" w:hAnsi="Arial" w:cs="Arial"/>
              </w:rPr>
            </w:pPr>
            <w:r w:rsidRPr="006E4759">
              <w:rPr>
                <w:rFonts w:ascii="Arial" w:hAnsi="Arial" w:cs="Arial"/>
              </w:rPr>
              <w:t>Confidence interval methodology</w:t>
            </w:r>
          </w:p>
        </w:tc>
        <w:tc>
          <w:tcPr>
            <w:tcW w:w="7371" w:type="dxa"/>
          </w:tcPr>
          <w:p w14:paraId="5FF058C7" w14:textId="77777777" w:rsidR="00FA5229" w:rsidRPr="006E4759" w:rsidRDefault="005B2D4D" w:rsidP="00DC1127">
            <w:pPr>
              <w:pStyle w:val="ListParagraph"/>
              <w:ind w:left="0"/>
              <w:rPr>
                <w:rFonts w:ascii="Arial" w:hAnsi="Arial" w:cs="Arial"/>
              </w:rPr>
            </w:pPr>
            <w:r w:rsidRPr="006E4759">
              <w:rPr>
                <w:rFonts w:ascii="Arial" w:hAnsi="Arial" w:cs="Arial"/>
              </w:rPr>
              <w:t>N/A</w:t>
            </w:r>
          </w:p>
        </w:tc>
      </w:tr>
      <w:tr w:rsidR="00FA5229" w:rsidRPr="006E4759" w14:paraId="336CC6D9" w14:textId="77777777" w:rsidTr="00AF4737">
        <w:tc>
          <w:tcPr>
            <w:tcW w:w="3369" w:type="dxa"/>
          </w:tcPr>
          <w:p w14:paraId="4092E6CD" w14:textId="77777777" w:rsidR="00FA5229" w:rsidRPr="006E4759" w:rsidRDefault="00FA5229" w:rsidP="00DC1127">
            <w:pPr>
              <w:pStyle w:val="ListParagraph"/>
              <w:ind w:left="0"/>
              <w:rPr>
                <w:rFonts w:ascii="Arial" w:hAnsi="Arial" w:cs="Arial"/>
              </w:rPr>
            </w:pPr>
            <w:r w:rsidRPr="006E4759">
              <w:rPr>
                <w:rFonts w:ascii="Arial" w:hAnsi="Arial" w:cs="Arial"/>
              </w:rPr>
              <w:t>Further information</w:t>
            </w:r>
            <w:r w:rsidR="00AF4737" w:rsidRPr="006E4759">
              <w:rPr>
                <w:rFonts w:ascii="Arial" w:hAnsi="Arial" w:cs="Arial"/>
              </w:rPr>
              <w:t>/ caveats</w:t>
            </w:r>
          </w:p>
        </w:tc>
        <w:tc>
          <w:tcPr>
            <w:tcW w:w="7371" w:type="dxa"/>
          </w:tcPr>
          <w:p w14:paraId="5EAD24E1" w14:textId="77777777" w:rsidR="00AF4737" w:rsidRPr="006E4759" w:rsidRDefault="00FA5229" w:rsidP="00DC1127">
            <w:pPr>
              <w:pStyle w:val="ListParagraph"/>
              <w:ind w:left="0"/>
              <w:rPr>
                <w:rFonts w:ascii="Arial" w:hAnsi="Arial" w:cs="Arial"/>
              </w:rPr>
            </w:pPr>
            <w:r w:rsidRPr="006E4759">
              <w:rPr>
                <w:rFonts w:ascii="Arial" w:hAnsi="Arial" w:cs="Arial"/>
              </w:rPr>
              <w:t>Please see the tables below for a full technical definition of an episo</w:t>
            </w:r>
            <w:r w:rsidR="00C510F5" w:rsidRPr="006E4759">
              <w:rPr>
                <w:rFonts w:ascii="Arial" w:hAnsi="Arial" w:cs="Arial"/>
              </w:rPr>
              <w:t>de of diabetic foot disease.</w:t>
            </w:r>
          </w:p>
        </w:tc>
      </w:tr>
    </w:tbl>
    <w:p w14:paraId="6F153704" w14:textId="77777777" w:rsidR="00A958C6" w:rsidRPr="006E4759" w:rsidRDefault="00A958C6" w:rsidP="00DC1127">
      <w:pPr>
        <w:pStyle w:val="ListParagraph"/>
        <w:ind w:left="408"/>
        <w:rPr>
          <w:rFonts w:ascii="Arial" w:hAnsi="Arial" w:cs="Arial"/>
        </w:rPr>
      </w:pPr>
    </w:p>
    <w:p w14:paraId="1BEC7989" w14:textId="77777777" w:rsidR="005B00AF" w:rsidRPr="006E4759" w:rsidRDefault="005B00AF" w:rsidP="00CA1CA6">
      <w:pPr>
        <w:pStyle w:val="ListParagraph"/>
        <w:ind w:left="0"/>
        <w:rPr>
          <w:rFonts w:ascii="Arial" w:hAnsi="Arial" w:cs="Arial"/>
        </w:rPr>
      </w:pPr>
    </w:p>
    <w:p w14:paraId="59FF3198" w14:textId="77777777" w:rsidR="005B00AF" w:rsidRPr="006E4759" w:rsidRDefault="005B00AF" w:rsidP="00CA1CA6">
      <w:pPr>
        <w:pStyle w:val="ListParagraph"/>
        <w:ind w:left="0"/>
        <w:rPr>
          <w:rFonts w:ascii="Arial" w:hAnsi="Arial" w:cs="Arial"/>
        </w:rPr>
      </w:pPr>
    </w:p>
    <w:p w14:paraId="2E1E703B" w14:textId="77777777" w:rsidR="005B00AF" w:rsidRPr="006E4759" w:rsidRDefault="005B00AF" w:rsidP="00CA1CA6">
      <w:pPr>
        <w:pStyle w:val="ListParagraph"/>
        <w:ind w:left="0"/>
        <w:rPr>
          <w:rFonts w:ascii="Arial" w:hAnsi="Arial" w:cs="Arial"/>
        </w:rPr>
      </w:pPr>
    </w:p>
    <w:p w14:paraId="60C4635E" w14:textId="77777777" w:rsidR="005B00AF" w:rsidRPr="006E4759" w:rsidRDefault="005B00AF" w:rsidP="00CA1CA6">
      <w:pPr>
        <w:pStyle w:val="ListParagraph"/>
        <w:ind w:left="0"/>
        <w:rPr>
          <w:rFonts w:ascii="Arial" w:hAnsi="Arial" w:cs="Arial"/>
        </w:rPr>
      </w:pPr>
    </w:p>
    <w:p w14:paraId="6925087A" w14:textId="77777777" w:rsidR="005B00AF" w:rsidRPr="006E4759" w:rsidRDefault="005B00AF" w:rsidP="00CA1CA6">
      <w:pPr>
        <w:pStyle w:val="ListParagraph"/>
        <w:ind w:left="0"/>
        <w:rPr>
          <w:rFonts w:ascii="Arial" w:hAnsi="Arial" w:cs="Arial"/>
        </w:rPr>
      </w:pPr>
    </w:p>
    <w:p w14:paraId="4CC32FC6" w14:textId="77777777" w:rsidR="005B00AF" w:rsidRPr="006E4759" w:rsidRDefault="005B00AF" w:rsidP="00CA1CA6">
      <w:pPr>
        <w:pStyle w:val="ListParagraph"/>
        <w:ind w:left="0"/>
        <w:rPr>
          <w:rFonts w:ascii="Arial" w:hAnsi="Arial" w:cs="Arial"/>
        </w:rPr>
      </w:pPr>
    </w:p>
    <w:p w14:paraId="770C97A4" w14:textId="77777777" w:rsidR="005B00AF" w:rsidRPr="006E4759" w:rsidRDefault="005B00AF" w:rsidP="00CA1CA6">
      <w:pPr>
        <w:pStyle w:val="ListParagraph"/>
        <w:ind w:left="0"/>
        <w:rPr>
          <w:rFonts w:ascii="Arial" w:hAnsi="Arial" w:cs="Arial"/>
        </w:rPr>
      </w:pPr>
    </w:p>
    <w:p w14:paraId="3922712E" w14:textId="77777777" w:rsidR="005B00AF" w:rsidRPr="006E4759" w:rsidRDefault="005B00AF" w:rsidP="00CA1CA6">
      <w:pPr>
        <w:pStyle w:val="ListParagraph"/>
        <w:ind w:left="0"/>
        <w:rPr>
          <w:rFonts w:ascii="Arial" w:hAnsi="Arial" w:cs="Arial"/>
        </w:rPr>
      </w:pPr>
    </w:p>
    <w:p w14:paraId="795CBC43" w14:textId="77777777" w:rsidR="00A958C6" w:rsidRPr="006E4759" w:rsidRDefault="00A958C6" w:rsidP="00CA1CA6">
      <w:pPr>
        <w:pStyle w:val="ListParagraph"/>
        <w:ind w:left="0"/>
        <w:rPr>
          <w:rFonts w:ascii="Arial" w:hAnsi="Arial" w:cs="Arial"/>
        </w:rPr>
      </w:pPr>
      <w:r w:rsidRPr="006E4759">
        <w:rPr>
          <w:rFonts w:ascii="Arial" w:hAnsi="Arial" w:cs="Arial"/>
        </w:rPr>
        <w:lastRenderedPageBreak/>
        <w:t xml:space="preserve">The two tables below illustrate the criteria by which </w:t>
      </w:r>
      <w:r w:rsidRPr="007B612A">
        <w:rPr>
          <w:rFonts w:ascii="Arial" w:hAnsi="Arial" w:cs="Arial"/>
          <w:i/>
        </w:rPr>
        <w:t>episodes of care</w:t>
      </w:r>
      <w:r w:rsidRPr="006E4759">
        <w:rPr>
          <w:rFonts w:ascii="Arial" w:hAnsi="Arial" w:cs="Arial"/>
        </w:rPr>
        <w:t xml:space="preserve"> have been identified as </w:t>
      </w:r>
      <w:r w:rsidR="00221007" w:rsidRPr="006E4759">
        <w:rPr>
          <w:rFonts w:ascii="Arial" w:hAnsi="Arial" w:cs="Arial"/>
        </w:rPr>
        <w:t>‘</w:t>
      </w:r>
      <w:r w:rsidRPr="006E4759">
        <w:rPr>
          <w:rFonts w:ascii="Arial" w:hAnsi="Arial" w:cs="Arial"/>
        </w:rPr>
        <w:t>predominantly for inpatient management of diabetes related foot disease</w:t>
      </w:r>
      <w:r w:rsidR="00221007" w:rsidRPr="006E4759">
        <w:rPr>
          <w:rFonts w:ascii="Arial" w:hAnsi="Arial" w:cs="Arial"/>
        </w:rPr>
        <w:t>’</w:t>
      </w:r>
      <w:r w:rsidRPr="006E4759">
        <w:rPr>
          <w:rFonts w:ascii="Arial" w:hAnsi="Arial" w:cs="Arial"/>
        </w:rPr>
        <w:t>:</w:t>
      </w:r>
    </w:p>
    <w:p w14:paraId="75AF4C46" w14:textId="77777777" w:rsidR="00A958C6" w:rsidRPr="006E4759" w:rsidRDefault="00A958C6" w:rsidP="00C510F5">
      <w:pPr>
        <w:pStyle w:val="Heading2"/>
        <w:rPr>
          <w:rFonts w:cs="Arial"/>
        </w:rPr>
      </w:pPr>
      <w:bookmarkStart w:id="3" w:name="_Toc123638600"/>
      <w:r w:rsidRPr="006E4759">
        <w:rPr>
          <w:rFonts w:cs="Arial"/>
        </w:rPr>
        <w:t>Table 1: Criteria by which episodes of care are identified as foot disease based on clinical procedures:</w:t>
      </w:r>
      <w:bookmarkEnd w:id="3"/>
    </w:p>
    <w:tbl>
      <w:tblPr>
        <w:tblStyle w:val="TableGrid"/>
        <w:tblW w:w="0" w:type="auto"/>
        <w:tblLook w:val="04A0" w:firstRow="1" w:lastRow="0" w:firstColumn="1" w:lastColumn="0" w:noHBand="0" w:noVBand="1"/>
      </w:tblPr>
      <w:tblGrid>
        <w:gridCol w:w="2092"/>
        <w:gridCol w:w="2123"/>
        <w:gridCol w:w="2107"/>
        <w:gridCol w:w="2065"/>
        <w:gridCol w:w="2069"/>
      </w:tblGrid>
      <w:tr w:rsidR="00A958C6" w:rsidRPr="006E4759" w14:paraId="7059C79F" w14:textId="77777777" w:rsidTr="00C510F5">
        <w:trPr>
          <w:trHeight w:val="463"/>
        </w:trPr>
        <w:tc>
          <w:tcPr>
            <w:tcW w:w="2128" w:type="dxa"/>
            <w:shd w:val="clear" w:color="auto" w:fill="F2F2F2" w:themeFill="background1" w:themeFillShade="F2"/>
          </w:tcPr>
          <w:p w14:paraId="610E1609" w14:textId="77777777" w:rsidR="00A958C6" w:rsidRPr="006E4759" w:rsidRDefault="00A958C6" w:rsidP="00DC1127">
            <w:pPr>
              <w:pStyle w:val="ListParagraph"/>
              <w:ind w:left="0"/>
              <w:rPr>
                <w:rFonts w:ascii="Arial" w:hAnsi="Arial" w:cs="Arial"/>
              </w:rPr>
            </w:pPr>
            <w:r w:rsidRPr="006E4759">
              <w:rPr>
                <w:rFonts w:ascii="Arial" w:hAnsi="Arial" w:cs="Arial"/>
              </w:rPr>
              <w:t>Criteria</w:t>
            </w:r>
          </w:p>
        </w:tc>
        <w:tc>
          <w:tcPr>
            <w:tcW w:w="2143" w:type="dxa"/>
            <w:shd w:val="clear" w:color="auto" w:fill="F2F2F2" w:themeFill="background1" w:themeFillShade="F2"/>
          </w:tcPr>
          <w:p w14:paraId="747033CE" w14:textId="77777777" w:rsidR="00A958C6" w:rsidRPr="006E4759" w:rsidRDefault="00A958C6" w:rsidP="00DC1127">
            <w:pPr>
              <w:pStyle w:val="ListParagraph"/>
              <w:ind w:left="0"/>
              <w:rPr>
                <w:rFonts w:ascii="Arial" w:hAnsi="Arial" w:cs="Arial"/>
              </w:rPr>
            </w:pPr>
            <w:r w:rsidRPr="006E4759">
              <w:rPr>
                <w:rFonts w:ascii="Arial" w:hAnsi="Arial" w:cs="Arial"/>
              </w:rPr>
              <w:t xml:space="preserve">Procedure </w:t>
            </w:r>
          </w:p>
        </w:tc>
        <w:tc>
          <w:tcPr>
            <w:tcW w:w="2134" w:type="dxa"/>
            <w:shd w:val="clear" w:color="auto" w:fill="F2F2F2" w:themeFill="background1" w:themeFillShade="F2"/>
          </w:tcPr>
          <w:p w14:paraId="0F804C31" w14:textId="77777777" w:rsidR="00A958C6" w:rsidRPr="006E4759" w:rsidRDefault="00A958C6" w:rsidP="00B0407B">
            <w:pPr>
              <w:pStyle w:val="ListParagraph"/>
              <w:ind w:left="0"/>
              <w:rPr>
                <w:rFonts w:ascii="Arial" w:hAnsi="Arial" w:cs="Arial"/>
              </w:rPr>
            </w:pPr>
            <w:r w:rsidRPr="006E4759">
              <w:rPr>
                <w:rFonts w:ascii="Arial" w:hAnsi="Arial" w:cs="Arial"/>
              </w:rPr>
              <w:t xml:space="preserve">Any Procedure Code </w:t>
            </w:r>
          </w:p>
        </w:tc>
        <w:tc>
          <w:tcPr>
            <w:tcW w:w="2091" w:type="dxa"/>
            <w:shd w:val="clear" w:color="auto" w:fill="F2F2F2" w:themeFill="background1" w:themeFillShade="F2"/>
          </w:tcPr>
          <w:p w14:paraId="47F7AC12" w14:textId="77777777" w:rsidR="00A958C6" w:rsidRPr="006E4759" w:rsidRDefault="00A958C6" w:rsidP="00B0407B">
            <w:pPr>
              <w:pStyle w:val="ListParagraph"/>
              <w:ind w:left="0"/>
              <w:rPr>
                <w:rFonts w:ascii="Arial" w:hAnsi="Arial" w:cs="Arial"/>
              </w:rPr>
            </w:pPr>
            <w:r w:rsidRPr="006E4759">
              <w:rPr>
                <w:rFonts w:ascii="Arial" w:hAnsi="Arial" w:cs="Arial"/>
              </w:rPr>
              <w:t>Other codes required</w:t>
            </w:r>
          </w:p>
        </w:tc>
        <w:tc>
          <w:tcPr>
            <w:tcW w:w="2091" w:type="dxa"/>
            <w:shd w:val="clear" w:color="auto" w:fill="F2F2F2" w:themeFill="background1" w:themeFillShade="F2"/>
          </w:tcPr>
          <w:p w14:paraId="03911831" w14:textId="77777777" w:rsidR="00A958C6" w:rsidRPr="006E4759" w:rsidRDefault="00A958C6" w:rsidP="00DC1127">
            <w:pPr>
              <w:pStyle w:val="ListParagraph"/>
              <w:ind w:left="0"/>
              <w:rPr>
                <w:rFonts w:ascii="Arial" w:hAnsi="Arial" w:cs="Arial"/>
              </w:rPr>
            </w:pPr>
            <w:r w:rsidRPr="006E4759">
              <w:rPr>
                <w:rFonts w:ascii="Arial" w:hAnsi="Arial" w:cs="Arial"/>
              </w:rPr>
              <w:t>Notes</w:t>
            </w:r>
          </w:p>
        </w:tc>
      </w:tr>
      <w:tr w:rsidR="00A958C6" w:rsidRPr="006E4759" w14:paraId="6A49533B" w14:textId="77777777" w:rsidTr="00CA1CA6">
        <w:trPr>
          <w:trHeight w:val="2788"/>
        </w:trPr>
        <w:tc>
          <w:tcPr>
            <w:tcW w:w="2128" w:type="dxa"/>
          </w:tcPr>
          <w:p w14:paraId="3F4C04F7" w14:textId="77777777" w:rsidR="00A958C6" w:rsidRPr="006E4759" w:rsidRDefault="00A958C6" w:rsidP="00DC1127">
            <w:pPr>
              <w:pStyle w:val="ListParagraph"/>
              <w:ind w:left="0"/>
              <w:rPr>
                <w:rFonts w:ascii="Arial" w:hAnsi="Arial" w:cs="Arial"/>
              </w:rPr>
            </w:pPr>
            <w:r w:rsidRPr="006E4759">
              <w:rPr>
                <w:rFonts w:ascii="Arial" w:hAnsi="Arial" w:cs="Arial"/>
              </w:rPr>
              <w:t>1</w:t>
            </w:r>
          </w:p>
        </w:tc>
        <w:tc>
          <w:tcPr>
            <w:tcW w:w="2143" w:type="dxa"/>
          </w:tcPr>
          <w:p w14:paraId="62674847" w14:textId="77777777" w:rsidR="00A958C6" w:rsidRPr="006E4759" w:rsidRDefault="00A958C6" w:rsidP="00DC1127">
            <w:pPr>
              <w:pStyle w:val="ListParagraph"/>
              <w:ind w:left="0"/>
              <w:rPr>
                <w:rFonts w:ascii="Arial" w:hAnsi="Arial" w:cs="Arial"/>
              </w:rPr>
            </w:pPr>
            <w:r w:rsidRPr="006E4759">
              <w:rPr>
                <w:rFonts w:ascii="Arial" w:hAnsi="Arial" w:cs="Arial"/>
              </w:rPr>
              <w:t>Debridement of a foot/leg wound</w:t>
            </w:r>
          </w:p>
        </w:tc>
        <w:tc>
          <w:tcPr>
            <w:tcW w:w="2134" w:type="dxa"/>
          </w:tcPr>
          <w:p w14:paraId="2F4CAFC0" w14:textId="77777777" w:rsidR="00A958C6" w:rsidRPr="006E4759" w:rsidRDefault="00A958C6" w:rsidP="00DC1127">
            <w:pPr>
              <w:pStyle w:val="ListParagraph"/>
              <w:ind w:left="0"/>
              <w:rPr>
                <w:rFonts w:ascii="Arial" w:hAnsi="Arial" w:cs="Arial"/>
              </w:rPr>
            </w:pPr>
            <w:r w:rsidRPr="006E4759">
              <w:rPr>
                <w:rFonts w:ascii="Arial" w:hAnsi="Arial" w:cs="Arial"/>
              </w:rPr>
              <w:t>S57.1</w:t>
            </w:r>
          </w:p>
        </w:tc>
        <w:tc>
          <w:tcPr>
            <w:tcW w:w="2091" w:type="dxa"/>
          </w:tcPr>
          <w:p w14:paraId="2BFF1811" w14:textId="77777777" w:rsidR="00A958C6" w:rsidRPr="006E4759" w:rsidRDefault="00A958C6" w:rsidP="00A958C6">
            <w:pPr>
              <w:pStyle w:val="ListParagraph"/>
              <w:ind w:left="0"/>
              <w:rPr>
                <w:rFonts w:ascii="Arial" w:hAnsi="Arial" w:cs="Arial"/>
              </w:rPr>
            </w:pPr>
            <w:r w:rsidRPr="006E4759">
              <w:rPr>
                <w:rFonts w:ascii="Arial" w:hAnsi="Arial" w:cs="Arial"/>
              </w:rPr>
              <w:t>At least one procedure code of: Z50.4, Z50.5, Z50.6 or Z50.7</w:t>
            </w:r>
          </w:p>
          <w:p w14:paraId="744B0A4E" w14:textId="77777777" w:rsidR="00A958C6" w:rsidRPr="006E4759" w:rsidRDefault="00A958C6" w:rsidP="00A958C6">
            <w:pPr>
              <w:pStyle w:val="ListParagraph"/>
              <w:ind w:left="0"/>
              <w:rPr>
                <w:rFonts w:ascii="Arial" w:hAnsi="Arial" w:cs="Arial"/>
              </w:rPr>
            </w:pPr>
          </w:p>
          <w:p w14:paraId="7DD75322" w14:textId="77777777" w:rsidR="00A958C6" w:rsidRPr="006E4759" w:rsidRDefault="00A958C6" w:rsidP="00A958C6">
            <w:pPr>
              <w:pStyle w:val="ListParagraph"/>
              <w:ind w:left="0"/>
              <w:rPr>
                <w:rFonts w:ascii="Arial" w:hAnsi="Arial" w:cs="Arial"/>
                <w:b/>
              </w:rPr>
            </w:pPr>
            <w:r w:rsidRPr="006E4759">
              <w:rPr>
                <w:rFonts w:ascii="Arial" w:hAnsi="Arial" w:cs="Arial"/>
                <w:b/>
              </w:rPr>
              <w:t>AND</w:t>
            </w:r>
          </w:p>
          <w:p w14:paraId="489D48D8" w14:textId="77777777" w:rsidR="00A958C6" w:rsidRPr="006E4759" w:rsidRDefault="00A958C6" w:rsidP="00A958C6">
            <w:pPr>
              <w:pStyle w:val="ListParagraph"/>
              <w:ind w:left="0"/>
              <w:rPr>
                <w:rFonts w:ascii="Arial" w:hAnsi="Arial" w:cs="Arial"/>
                <w:b/>
              </w:rPr>
            </w:pPr>
          </w:p>
          <w:p w14:paraId="55006C4C" w14:textId="77777777" w:rsidR="00A958C6" w:rsidRPr="006E4759" w:rsidRDefault="00A958C6" w:rsidP="00A958C6">
            <w:pPr>
              <w:pStyle w:val="ListParagraph"/>
              <w:ind w:left="0"/>
              <w:rPr>
                <w:rFonts w:ascii="Arial" w:hAnsi="Arial" w:cs="Arial"/>
              </w:rPr>
            </w:pPr>
            <w:r w:rsidRPr="006E4759">
              <w:rPr>
                <w:rFonts w:ascii="Arial" w:hAnsi="Arial" w:cs="Arial"/>
              </w:rPr>
              <w:t>At least one diagnosis code of: E10, E11, E12, E13 or E14</w:t>
            </w:r>
          </w:p>
        </w:tc>
        <w:tc>
          <w:tcPr>
            <w:tcW w:w="2091" w:type="dxa"/>
          </w:tcPr>
          <w:p w14:paraId="0C4773AF" w14:textId="77777777" w:rsidR="00A958C6" w:rsidRPr="006E4759" w:rsidRDefault="00A958C6" w:rsidP="00DC1127">
            <w:pPr>
              <w:pStyle w:val="ListParagraph"/>
              <w:ind w:left="0"/>
              <w:rPr>
                <w:rFonts w:ascii="Arial" w:hAnsi="Arial" w:cs="Arial"/>
              </w:rPr>
            </w:pPr>
            <w:r w:rsidRPr="006E4759">
              <w:rPr>
                <w:rFonts w:ascii="Arial" w:hAnsi="Arial" w:cs="Arial"/>
              </w:rPr>
              <w:t>The subsequent coding of Z50.4, Z50.5, Z50.6 or Z50.7 identifies a foot, leg, toe or ankle.</w:t>
            </w:r>
          </w:p>
          <w:p w14:paraId="2C2DAC69" w14:textId="77777777" w:rsidR="00A958C6" w:rsidRPr="006E4759" w:rsidRDefault="00A958C6" w:rsidP="00DC1127">
            <w:pPr>
              <w:pStyle w:val="ListParagraph"/>
              <w:ind w:left="0"/>
              <w:rPr>
                <w:rFonts w:ascii="Arial" w:hAnsi="Arial" w:cs="Arial"/>
              </w:rPr>
            </w:pPr>
          </w:p>
          <w:p w14:paraId="6F3BF595" w14:textId="77777777" w:rsidR="00A958C6" w:rsidRPr="006E4759" w:rsidRDefault="00A958C6" w:rsidP="00DC1127">
            <w:pPr>
              <w:pStyle w:val="ListParagraph"/>
              <w:ind w:left="0"/>
              <w:rPr>
                <w:rFonts w:ascii="Arial" w:hAnsi="Arial" w:cs="Arial"/>
              </w:rPr>
            </w:pPr>
            <w:r w:rsidRPr="006E4759">
              <w:rPr>
                <w:rFonts w:ascii="Arial" w:hAnsi="Arial" w:cs="Arial"/>
              </w:rPr>
              <w:t>The diagnosis coding of E10-E14 here indicates that this is a patient with diabetes</w:t>
            </w:r>
          </w:p>
        </w:tc>
      </w:tr>
      <w:tr w:rsidR="00A958C6" w:rsidRPr="006E4759" w14:paraId="059BAC35" w14:textId="77777777" w:rsidTr="00CA1CA6">
        <w:trPr>
          <w:trHeight w:val="2799"/>
        </w:trPr>
        <w:tc>
          <w:tcPr>
            <w:tcW w:w="2128" w:type="dxa"/>
          </w:tcPr>
          <w:p w14:paraId="1A0AF340" w14:textId="77777777" w:rsidR="00A958C6" w:rsidRPr="006E4759" w:rsidRDefault="00A958C6" w:rsidP="00DC1127">
            <w:pPr>
              <w:pStyle w:val="ListParagraph"/>
              <w:ind w:left="0"/>
              <w:rPr>
                <w:rFonts w:ascii="Arial" w:hAnsi="Arial" w:cs="Arial"/>
              </w:rPr>
            </w:pPr>
            <w:r w:rsidRPr="006E4759">
              <w:rPr>
                <w:rFonts w:ascii="Arial" w:hAnsi="Arial" w:cs="Arial"/>
              </w:rPr>
              <w:t>2</w:t>
            </w:r>
          </w:p>
        </w:tc>
        <w:tc>
          <w:tcPr>
            <w:tcW w:w="2143" w:type="dxa"/>
          </w:tcPr>
          <w:p w14:paraId="3122988C" w14:textId="77777777" w:rsidR="00A958C6" w:rsidRPr="006E4759" w:rsidRDefault="00A958C6" w:rsidP="00DC1127">
            <w:pPr>
              <w:pStyle w:val="ListParagraph"/>
              <w:ind w:left="0"/>
              <w:rPr>
                <w:rFonts w:ascii="Arial" w:hAnsi="Arial" w:cs="Arial"/>
              </w:rPr>
            </w:pPr>
            <w:r w:rsidRPr="006E4759">
              <w:rPr>
                <w:rFonts w:ascii="Arial" w:hAnsi="Arial" w:cs="Arial"/>
              </w:rPr>
              <w:t>Amputations</w:t>
            </w:r>
          </w:p>
        </w:tc>
        <w:tc>
          <w:tcPr>
            <w:tcW w:w="2134" w:type="dxa"/>
          </w:tcPr>
          <w:p w14:paraId="1742F27A" w14:textId="77777777" w:rsidR="00A958C6" w:rsidRPr="006E4759" w:rsidRDefault="00A958C6" w:rsidP="00DC1127">
            <w:pPr>
              <w:pStyle w:val="ListParagraph"/>
              <w:ind w:left="0"/>
              <w:rPr>
                <w:rFonts w:ascii="Arial" w:hAnsi="Arial" w:cs="Arial"/>
              </w:rPr>
            </w:pPr>
            <w:r w:rsidRPr="006E4759">
              <w:rPr>
                <w:rFonts w:ascii="Arial" w:hAnsi="Arial" w:cs="Arial"/>
              </w:rPr>
              <w:t>X09.1, X09.2, X09.3, X09.4, X09.5, X09.8, X09.9, X10.1, X10.2, X10.3, X10.4, X10.8, X10.9, X11.1, X11.2, X11.8, X11.9, X12.1, X12.2, X12.3, X12.4, X12.5, X12.8, X12.9.</w:t>
            </w:r>
          </w:p>
        </w:tc>
        <w:tc>
          <w:tcPr>
            <w:tcW w:w="2091" w:type="dxa"/>
          </w:tcPr>
          <w:p w14:paraId="7E5CEDF6" w14:textId="77777777" w:rsidR="00A958C6" w:rsidRPr="006E4759" w:rsidRDefault="00A958C6" w:rsidP="00DC1127">
            <w:pPr>
              <w:pStyle w:val="ListParagraph"/>
              <w:ind w:left="0"/>
              <w:rPr>
                <w:rFonts w:ascii="Arial" w:hAnsi="Arial" w:cs="Arial"/>
              </w:rPr>
            </w:pPr>
            <w:r w:rsidRPr="006E4759">
              <w:rPr>
                <w:rFonts w:ascii="Arial" w:hAnsi="Arial" w:cs="Arial"/>
              </w:rPr>
              <w:t>At least one diagnosis code of: E10, E11, E12, E13 or E14</w:t>
            </w:r>
          </w:p>
        </w:tc>
        <w:tc>
          <w:tcPr>
            <w:tcW w:w="2091" w:type="dxa"/>
          </w:tcPr>
          <w:p w14:paraId="4E21E6AF" w14:textId="77777777" w:rsidR="00A958C6" w:rsidRPr="006E4759" w:rsidRDefault="00A958C6" w:rsidP="00DC1127">
            <w:pPr>
              <w:pStyle w:val="ListParagraph"/>
              <w:ind w:left="0"/>
              <w:rPr>
                <w:rFonts w:ascii="Arial" w:hAnsi="Arial" w:cs="Arial"/>
              </w:rPr>
            </w:pPr>
            <w:r w:rsidRPr="006E4759">
              <w:rPr>
                <w:rFonts w:ascii="Arial" w:hAnsi="Arial" w:cs="Arial"/>
              </w:rPr>
              <w:t>The diagnosis coding of E10-E14 here indicates that this is a patient with diabetes.</w:t>
            </w:r>
          </w:p>
        </w:tc>
      </w:tr>
    </w:tbl>
    <w:p w14:paraId="402A1E8F" w14:textId="77777777" w:rsidR="00A958C6" w:rsidRPr="006E4759" w:rsidRDefault="00A958C6" w:rsidP="00C510F5">
      <w:pPr>
        <w:pStyle w:val="Heading2"/>
        <w:rPr>
          <w:rFonts w:cs="Arial"/>
        </w:rPr>
      </w:pPr>
      <w:bookmarkStart w:id="4" w:name="_Toc123638601"/>
      <w:r w:rsidRPr="006E4759">
        <w:rPr>
          <w:rFonts w:cs="Arial"/>
        </w:rPr>
        <w:t>Table 2: Criteria by which episodes of care</w:t>
      </w:r>
      <w:r w:rsidR="008955FF" w:rsidRPr="006E4759">
        <w:rPr>
          <w:rFonts w:cs="Arial"/>
        </w:rPr>
        <w:t xml:space="preserve"> are identified </w:t>
      </w:r>
      <w:r w:rsidRPr="006E4759">
        <w:rPr>
          <w:rFonts w:cs="Arial"/>
        </w:rPr>
        <w:t>based in clinical diagnosis coding:</w:t>
      </w:r>
      <w:bookmarkEnd w:id="4"/>
    </w:p>
    <w:tbl>
      <w:tblPr>
        <w:tblStyle w:val="TableGrid"/>
        <w:tblW w:w="0" w:type="auto"/>
        <w:tblLook w:val="04A0" w:firstRow="1" w:lastRow="0" w:firstColumn="1" w:lastColumn="0" w:noHBand="0" w:noVBand="1"/>
      </w:tblPr>
      <w:tblGrid>
        <w:gridCol w:w="2065"/>
        <w:gridCol w:w="2080"/>
        <w:gridCol w:w="2071"/>
        <w:gridCol w:w="2029"/>
        <w:gridCol w:w="2029"/>
      </w:tblGrid>
      <w:tr w:rsidR="00A958C6" w:rsidRPr="006E4759" w14:paraId="3E556607" w14:textId="77777777" w:rsidTr="00C510F5">
        <w:tc>
          <w:tcPr>
            <w:tcW w:w="2065" w:type="dxa"/>
            <w:shd w:val="clear" w:color="auto" w:fill="F2F2F2" w:themeFill="background1" w:themeFillShade="F2"/>
          </w:tcPr>
          <w:p w14:paraId="2AE31B5C" w14:textId="77777777" w:rsidR="00A958C6" w:rsidRPr="006E4759" w:rsidRDefault="00A958C6" w:rsidP="00B0407B">
            <w:pPr>
              <w:pStyle w:val="ListParagraph"/>
              <w:ind w:left="0"/>
              <w:rPr>
                <w:rFonts w:ascii="Arial" w:hAnsi="Arial" w:cs="Arial"/>
              </w:rPr>
            </w:pPr>
            <w:r w:rsidRPr="006E4759">
              <w:rPr>
                <w:rFonts w:ascii="Arial" w:hAnsi="Arial" w:cs="Arial"/>
              </w:rPr>
              <w:t>Criteria</w:t>
            </w:r>
          </w:p>
        </w:tc>
        <w:tc>
          <w:tcPr>
            <w:tcW w:w="2080" w:type="dxa"/>
            <w:shd w:val="clear" w:color="auto" w:fill="F2F2F2" w:themeFill="background1" w:themeFillShade="F2"/>
          </w:tcPr>
          <w:p w14:paraId="659D4FDE" w14:textId="77777777" w:rsidR="00A958C6" w:rsidRPr="006E4759" w:rsidRDefault="00923C3C" w:rsidP="00B0407B">
            <w:pPr>
              <w:pStyle w:val="ListParagraph"/>
              <w:ind w:left="0"/>
              <w:rPr>
                <w:rFonts w:ascii="Arial" w:hAnsi="Arial" w:cs="Arial"/>
              </w:rPr>
            </w:pPr>
            <w:r w:rsidRPr="006E4759">
              <w:rPr>
                <w:rFonts w:ascii="Arial" w:hAnsi="Arial" w:cs="Arial"/>
              </w:rPr>
              <w:t>Primary diagnosis</w:t>
            </w:r>
          </w:p>
        </w:tc>
        <w:tc>
          <w:tcPr>
            <w:tcW w:w="2071" w:type="dxa"/>
            <w:shd w:val="clear" w:color="auto" w:fill="F2F2F2" w:themeFill="background1" w:themeFillShade="F2"/>
          </w:tcPr>
          <w:p w14:paraId="5F0DE15F" w14:textId="77777777" w:rsidR="00A958C6" w:rsidRPr="006E4759" w:rsidRDefault="00923C3C" w:rsidP="00B0407B">
            <w:pPr>
              <w:pStyle w:val="ListParagraph"/>
              <w:ind w:left="0"/>
              <w:rPr>
                <w:rFonts w:ascii="Arial" w:hAnsi="Arial" w:cs="Arial"/>
              </w:rPr>
            </w:pPr>
            <w:r w:rsidRPr="006E4759">
              <w:rPr>
                <w:rFonts w:ascii="Arial" w:hAnsi="Arial" w:cs="Arial"/>
              </w:rPr>
              <w:t>Primary diagnosis codes</w:t>
            </w:r>
          </w:p>
        </w:tc>
        <w:tc>
          <w:tcPr>
            <w:tcW w:w="2029" w:type="dxa"/>
            <w:shd w:val="clear" w:color="auto" w:fill="F2F2F2" w:themeFill="background1" w:themeFillShade="F2"/>
          </w:tcPr>
          <w:p w14:paraId="328BDEAB" w14:textId="77777777" w:rsidR="00A958C6" w:rsidRPr="006E4759" w:rsidRDefault="00923C3C" w:rsidP="00B0407B">
            <w:pPr>
              <w:pStyle w:val="ListParagraph"/>
              <w:ind w:left="0"/>
              <w:rPr>
                <w:rFonts w:ascii="Arial" w:hAnsi="Arial" w:cs="Arial"/>
              </w:rPr>
            </w:pPr>
            <w:r w:rsidRPr="006E4759">
              <w:rPr>
                <w:rFonts w:ascii="Arial" w:hAnsi="Arial" w:cs="Arial"/>
              </w:rPr>
              <w:t>Other diagnosis codes required</w:t>
            </w:r>
          </w:p>
        </w:tc>
        <w:tc>
          <w:tcPr>
            <w:tcW w:w="2029" w:type="dxa"/>
            <w:shd w:val="clear" w:color="auto" w:fill="F2F2F2" w:themeFill="background1" w:themeFillShade="F2"/>
          </w:tcPr>
          <w:p w14:paraId="3AEA01D7" w14:textId="77777777" w:rsidR="00A958C6" w:rsidRPr="006E4759" w:rsidRDefault="00A958C6" w:rsidP="00B0407B">
            <w:pPr>
              <w:pStyle w:val="ListParagraph"/>
              <w:ind w:left="0"/>
              <w:rPr>
                <w:rFonts w:ascii="Arial" w:hAnsi="Arial" w:cs="Arial"/>
              </w:rPr>
            </w:pPr>
            <w:r w:rsidRPr="006E4759">
              <w:rPr>
                <w:rFonts w:ascii="Arial" w:hAnsi="Arial" w:cs="Arial"/>
              </w:rPr>
              <w:t>Notes</w:t>
            </w:r>
          </w:p>
        </w:tc>
      </w:tr>
      <w:tr w:rsidR="008955FF" w:rsidRPr="006E4759" w14:paraId="55216E91" w14:textId="77777777" w:rsidTr="00CA1CA6">
        <w:tc>
          <w:tcPr>
            <w:tcW w:w="2065" w:type="dxa"/>
          </w:tcPr>
          <w:p w14:paraId="6D37FAF9" w14:textId="77777777" w:rsidR="008955FF" w:rsidRPr="006E4759" w:rsidRDefault="008955FF" w:rsidP="00B0407B">
            <w:pPr>
              <w:pStyle w:val="ListParagraph"/>
              <w:ind w:left="0"/>
              <w:rPr>
                <w:rFonts w:ascii="Arial" w:hAnsi="Arial" w:cs="Arial"/>
              </w:rPr>
            </w:pPr>
            <w:r w:rsidRPr="006E4759">
              <w:rPr>
                <w:rFonts w:ascii="Arial" w:hAnsi="Arial" w:cs="Arial"/>
              </w:rPr>
              <w:t>1</w:t>
            </w:r>
          </w:p>
        </w:tc>
        <w:tc>
          <w:tcPr>
            <w:tcW w:w="2080" w:type="dxa"/>
          </w:tcPr>
          <w:p w14:paraId="17A419E5" w14:textId="77777777" w:rsidR="008955FF" w:rsidRPr="006E4759" w:rsidRDefault="008955FF" w:rsidP="008955FF">
            <w:pPr>
              <w:pStyle w:val="Default"/>
            </w:pPr>
            <w:r w:rsidRPr="006E4759">
              <w:rPr>
                <w:sz w:val="20"/>
                <w:szCs w:val="20"/>
              </w:rPr>
              <w:t>Diabetes mellitus with peripheral circulatory complications</w:t>
            </w:r>
          </w:p>
        </w:tc>
        <w:tc>
          <w:tcPr>
            <w:tcW w:w="2071" w:type="dxa"/>
          </w:tcPr>
          <w:p w14:paraId="0D822E5A" w14:textId="77777777" w:rsidR="008955FF" w:rsidRPr="006E4759" w:rsidRDefault="008955FF" w:rsidP="00B0407B">
            <w:pPr>
              <w:pStyle w:val="Default"/>
              <w:rPr>
                <w:sz w:val="20"/>
                <w:szCs w:val="20"/>
              </w:rPr>
            </w:pPr>
            <w:r w:rsidRPr="006E4759">
              <w:rPr>
                <w:sz w:val="20"/>
                <w:szCs w:val="20"/>
              </w:rPr>
              <w:t>E10.5, E11.5, E12.5, E13.5, E14.5</w:t>
            </w:r>
          </w:p>
          <w:p w14:paraId="5638E319" w14:textId="77777777" w:rsidR="008955FF" w:rsidRPr="006E4759" w:rsidRDefault="008955FF" w:rsidP="00B0407B">
            <w:pPr>
              <w:pStyle w:val="ListParagraph"/>
              <w:ind w:left="0"/>
              <w:rPr>
                <w:rFonts w:ascii="Arial" w:hAnsi="Arial" w:cs="Arial"/>
              </w:rPr>
            </w:pPr>
          </w:p>
        </w:tc>
        <w:tc>
          <w:tcPr>
            <w:tcW w:w="2029" w:type="dxa"/>
          </w:tcPr>
          <w:p w14:paraId="5F6D1CF5" w14:textId="77777777" w:rsidR="008955FF" w:rsidRPr="006E4759" w:rsidRDefault="008955FF" w:rsidP="00B0407B">
            <w:pPr>
              <w:pStyle w:val="Default"/>
              <w:rPr>
                <w:sz w:val="20"/>
                <w:szCs w:val="20"/>
              </w:rPr>
            </w:pPr>
            <w:r w:rsidRPr="006E4759">
              <w:rPr>
                <w:sz w:val="20"/>
                <w:szCs w:val="20"/>
              </w:rPr>
              <w:t>None</w:t>
            </w:r>
          </w:p>
          <w:p w14:paraId="77FCCBE7" w14:textId="77777777" w:rsidR="008955FF" w:rsidRPr="006E4759" w:rsidRDefault="008955FF" w:rsidP="00B0407B">
            <w:pPr>
              <w:pStyle w:val="ListParagraph"/>
              <w:ind w:left="0"/>
              <w:rPr>
                <w:rFonts w:ascii="Arial" w:hAnsi="Arial" w:cs="Arial"/>
              </w:rPr>
            </w:pPr>
          </w:p>
        </w:tc>
        <w:tc>
          <w:tcPr>
            <w:tcW w:w="2029" w:type="dxa"/>
          </w:tcPr>
          <w:p w14:paraId="38274226" w14:textId="77777777" w:rsidR="008955FF" w:rsidRPr="006E4759" w:rsidRDefault="008955FF" w:rsidP="00B0407B">
            <w:pPr>
              <w:pStyle w:val="ListParagraph"/>
              <w:ind w:left="0"/>
              <w:rPr>
                <w:rFonts w:ascii="Arial" w:hAnsi="Arial" w:cs="Arial"/>
              </w:rPr>
            </w:pPr>
          </w:p>
        </w:tc>
      </w:tr>
      <w:tr w:rsidR="008955FF" w:rsidRPr="006E4759" w14:paraId="077F518C" w14:textId="77777777" w:rsidTr="00CA1CA6">
        <w:tc>
          <w:tcPr>
            <w:tcW w:w="2065" w:type="dxa"/>
          </w:tcPr>
          <w:p w14:paraId="7E9B8471" w14:textId="77777777" w:rsidR="008955FF" w:rsidRPr="006E4759" w:rsidRDefault="008955FF" w:rsidP="00B0407B">
            <w:pPr>
              <w:pStyle w:val="ListParagraph"/>
              <w:ind w:left="0"/>
              <w:rPr>
                <w:rFonts w:ascii="Arial" w:hAnsi="Arial" w:cs="Arial"/>
              </w:rPr>
            </w:pPr>
            <w:r w:rsidRPr="006E4759">
              <w:rPr>
                <w:rFonts w:ascii="Arial" w:hAnsi="Arial" w:cs="Arial"/>
              </w:rPr>
              <w:t>2</w:t>
            </w:r>
          </w:p>
        </w:tc>
        <w:tc>
          <w:tcPr>
            <w:tcW w:w="2080" w:type="dxa"/>
          </w:tcPr>
          <w:p w14:paraId="2F34E61A" w14:textId="77777777" w:rsidR="008955FF" w:rsidRPr="006E4759" w:rsidRDefault="008955FF" w:rsidP="008955FF">
            <w:pPr>
              <w:pStyle w:val="Default"/>
              <w:rPr>
                <w:sz w:val="20"/>
                <w:szCs w:val="20"/>
              </w:rPr>
            </w:pPr>
            <w:r w:rsidRPr="006E4759">
              <w:rPr>
                <w:sz w:val="20"/>
                <w:szCs w:val="20"/>
              </w:rPr>
              <w:t>Ulcer of the lower limb</w:t>
            </w:r>
          </w:p>
          <w:p w14:paraId="1B6C4173" w14:textId="77777777" w:rsidR="008955FF" w:rsidRPr="006E4759" w:rsidRDefault="008955FF" w:rsidP="00B0407B">
            <w:pPr>
              <w:pStyle w:val="ListParagraph"/>
              <w:ind w:left="0"/>
              <w:rPr>
                <w:rFonts w:ascii="Arial" w:hAnsi="Arial" w:cs="Arial"/>
              </w:rPr>
            </w:pPr>
          </w:p>
        </w:tc>
        <w:tc>
          <w:tcPr>
            <w:tcW w:w="2071" w:type="dxa"/>
          </w:tcPr>
          <w:p w14:paraId="23178FA0" w14:textId="77777777" w:rsidR="008955FF" w:rsidRPr="006E4759" w:rsidRDefault="008955FF" w:rsidP="008955FF">
            <w:pPr>
              <w:pStyle w:val="Default"/>
              <w:rPr>
                <w:sz w:val="20"/>
                <w:szCs w:val="20"/>
              </w:rPr>
            </w:pPr>
            <w:r w:rsidRPr="006E4759">
              <w:rPr>
                <w:sz w:val="20"/>
                <w:szCs w:val="20"/>
              </w:rPr>
              <w:t>L97</w:t>
            </w:r>
          </w:p>
          <w:p w14:paraId="59EDC577" w14:textId="77777777" w:rsidR="008955FF" w:rsidRPr="006E4759" w:rsidRDefault="008955FF" w:rsidP="00B0407B">
            <w:pPr>
              <w:pStyle w:val="ListParagraph"/>
              <w:ind w:left="0"/>
              <w:rPr>
                <w:rFonts w:ascii="Arial" w:hAnsi="Arial" w:cs="Arial"/>
              </w:rPr>
            </w:pPr>
          </w:p>
        </w:tc>
        <w:tc>
          <w:tcPr>
            <w:tcW w:w="2029" w:type="dxa"/>
          </w:tcPr>
          <w:p w14:paraId="11BD45FE" w14:textId="77777777" w:rsidR="008955FF" w:rsidRPr="006E4759" w:rsidRDefault="008955FF" w:rsidP="008955FF">
            <w:pPr>
              <w:pStyle w:val="Default"/>
              <w:rPr>
                <w:sz w:val="20"/>
                <w:szCs w:val="20"/>
              </w:rPr>
            </w:pPr>
            <w:r w:rsidRPr="006E4759">
              <w:rPr>
                <w:sz w:val="20"/>
                <w:szCs w:val="20"/>
              </w:rPr>
              <w:t>At least one of: E10, E11, E12, E13, E14</w:t>
            </w:r>
          </w:p>
          <w:p w14:paraId="2532D9FF" w14:textId="77777777" w:rsidR="008955FF" w:rsidRPr="006E4759" w:rsidRDefault="008955FF" w:rsidP="00B0407B">
            <w:pPr>
              <w:pStyle w:val="ListParagraph"/>
              <w:ind w:left="0"/>
              <w:rPr>
                <w:rFonts w:ascii="Arial" w:hAnsi="Arial" w:cs="Arial"/>
              </w:rPr>
            </w:pPr>
          </w:p>
        </w:tc>
        <w:tc>
          <w:tcPr>
            <w:tcW w:w="2029" w:type="dxa"/>
          </w:tcPr>
          <w:p w14:paraId="2AE1D25F" w14:textId="77777777" w:rsidR="008955FF" w:rsidRPr="006E4759" w:rsidRDefault="008955FF" w:rsidP="008955FF">
            <w:pPr>
              <w:pStyle w:val="Default"/>
              <w:rPr>
                <w:sz w:val="20"/>
                <w:szCs w:val="20"/>
              </w:rPr>
            </w:pPr>
            <w:r w:rsidRPr="006E4759">
              <w:rPr>
                <w:sz w:val="20"/>
                <w:szCs w:val="20"/>
              </w:rPr>
              <w:t xml:space="preserve">The subsequent coding of E10-E14 here indicates that this is a diabetic foot ulcer. </w:t>
            </w:r>
          </w:p>
          <w:p w14:paraId="34504BF9" w14:textId="77777777" w:rsidR="008955FF" w:rsidRPr="006E4759" w:rsidRDefault="008955FF" w:rsidP="00B0407B">
            <w:pPr>
              <w:pStyle w:val="ListParagraph"/>
              <w:ind w:left="0"/>
              <w:rPr>
                <w:rFonts w:ascii="Arial" w:hAnsi="Arial" w:cs="Arial"/>
              </w:rPr>
            </w:pPr>
          </w:p>
        </w:tc>
      </w:tr>
      <w:tr w:rsidR="008955FF" w:rsidRPr="006E4759" w14:paraId="2F636810" w14:textId="77777777" w:rsidTr="00CA1CA6">
        <w:tc>
          <w:tcPr>
            <w:tcW w:w="2065" w:type="dxa"/>
          </w:tcPr>
          <w:p w14:paraId="3A682347" w14:textId="77777777" w:rsidR="008955FF" w:rsidRPr="006E4759" w:rsidRDefault="008955FF" w:rsidP="00B0407B">
            <w:pPr>
              <w:pStyle w:val="ListParagraph"/>
              <w:ind w:left="0"/>
              <w:rPr>
                <w:rFonts w:ascii="Arial" w:hAnsi="Arial" w:cs="Arial"/>
              </w:rPr>
            </w:pPr>
            <w:r w:rsidRPr="006E4759">
              <w:rPr>
                <w:rFonts w:ascii="Arial" w:hAnsi="Arial" w:cs="Arial"/>
              </w:rPr>
              <w:t>3</w:t>
            </w:r>
          </w:p>
        </w:tc>
        <w:tc>
          <w:tcPr>
            <w:tcW w:w="2080" w:type="dxa"/>
          </w:tcPr>
          <w:p w14:paraId="481E3635" w14:textId="77777777" w:rsidR="008955FF" w:rsidRPr="006E4759" w:rsidRDefault="008955FF" w:rsidP="008955FF">
            <w:pPr>
              <w:pStyle w:val="Default"/>
              <w:rPr>
                <w:sz w:val="20"/>
                <w:szCs w:val="20"/>
              </w:rPr>
            </w:pPr>
            <w:r w:rsidRPr="006E4759">
              <w:rPr>
                <w:sz w:val="20"/>
                <w:szCs w:val="20"/>
              </w:rPr>
              <w:t>Decubitus Ulcer</w:t>
            </w:r>
          </w:p>
          <w:p w14:paraId="4A1259CF" w14:textId="77777777" w:rsidR="008955FF" w:rsidRPr="006E4759" w:rsidRDefault="008955FF" w:rsidP="008955FF">
            <w:pPr>
              <w:pStyle w:val="Default"/>
              <w:rPr>
                <w:sz w:val="20"/>
                <w:szCs w:val="20"/>
              </w:rPr>
            </w:pPr>
          </w:p>
        </w:tc>
        <w:tc>
          <w:tcPr>
            <w:tcW w:w="2071" w:type="dxa"/>
          </w:tcPr>
          <w:p w14:paraId="3D0C29C6" w14:textId="77777777" w:rsidR="008955FF" w:rsidRPr="006E4759" w:rsidRDefault="008955FF" w:rsidP="008955FF">
            <w:pPr>
              <w:pStyle w:val="Default"/>
              <w:rPr>
                <w:sz w:val="20"/>
                <w:szCs w:val="20"/>
              </w:rPr>
            </w:pPr>
            <w:r w:rsidRPr="006E4759">
              <w:rPr>
                <w:sz w:val="20"/>
                <w:szCs w:val="20"/>
              </w:rPr>
              <w:t>L89</w:t>
            </w:r>
          </w:p>
          <w:p w14:paraId="16AB6706" w14:textId="77777777" w:rsidR="008955FF" w:rsidRPr="006E4759" w:rsidRDefault="008955FF" w:rsidP="008955FF">
            <w:pPr>
              <w:pStyle w:val="Default"/>
              <w:rPr>
                <w:sz w:val="20"/>
                <w:szCs w:val="20"/>
              </w:rPr>
            </w:pPr>
          </w:p>
        </w:tc>
        <w:tc>
          <w:tcPr>
            <w:tcW w:w="2029" w:type="dxa"/>
          </w:tcPr>
          <w:p w14:paraId="489C1FB4" w14:textId="77777777" w:rsidR="008955FF" w:rsidRPr="006E4759" w:rsidRDefault="008955FF" w:rsidP="008955FF">
            <w:pPr>
              <w:pStyle w:val="Default"/>
              <w:rPr>
                <w:sz w:val="20"/>
                <w:szCs w:val="20"/>
              </w:rPr>
            </w:pPr>
            <w:r w:rsidRPr="006E4759">
              <w:rPr>
                <w:sz w:val="20"/>
                <w:szCs w:val="20"/>
              </w:rPr>
              <w:t>At least one of: E10, E11, E12, E13, E14</w:t>
            </w:r>
          </w:p>
          <w:p w14:paraId="28792405" w14:textId="77777777" w:rsidR="008955FF" w:rsidRPr="006E4759" w:rsidRDefault="008955FF" w:rsidP="008955FF">
            <w:pPr>
              <w:pStyle w:val="Default"/>
              <w:rPr>
                <w:sz w:val="20"/>
                <w:szCs w:val="20"/>
              </w:rPr>
            </w:pPr>
          </w:p>
        </w:tc>
        <w:tc>
          <w:tcPr>
            <w:tcW w:w="2029" w:type="dxa"/>
          </w:tcPr>
          <w:p w14:paraId="4A678F4F" w14:textId="77777777" w:rsidR="008955FF" w:rsidRPr="006E4759" w:rsidRDefault="008955FF" w:rsidP="008955FF">
            <w:pPr>
              <w:pStyle w:val="Default"/>
              <w:rPr>
                <w:sz w:val="20"/>
                <w:szCs w:val="20"/>
              </w:rPr>
            </w:pPr>
            <w:r w:rsidRPr="006E4759">
              <w:rPr>
                <w:sz w:val="20"/>
                <w:szCs w:val="20"/>
              </w:rPr>
              <w:t>The subsequent coding of E10-E14 here indicates that this is an episode of care for a patient with diabetes.</w:t>
            </w:r>
          </w:p>
          <w:p w14:paraId="01F1AC16" w14:textId="77777777" w:rsidR="008955FF" w:rsidRPr="006E4759" w:rsidRDefault="008955FF" w:rsidP="008955FF">
            <w:pPr>
              <w:pStyle w:val="Default"/>
              <w:rPr>
                <w:sz w:val="20"/>
                <w:szCs w:val="20"/>
              </w:rPr>
            </w:pPr>
          </w:p>
        </w:tc>
      </w:tr>
      <w:tr w:rsidR="008955FF" w:rsidRPr="006E4759" w14:paraId="60585E65" w14:textId="77777777" w:rsidTr="00CA1CA6">
        <w:tc>
          <w:tcPr>
            <w:tcW w:w="2065" w:type="dxa"/>
          </w:tcPr>
          <w:p w14:paraId="139BFDC4" w14:textId="77777777" w:rsidR="008955FF" w:rsidRPr="006E4759" w:rsidRDefault="008955FF" w:rsidP="00B0407B">
            <w:pPr>
              <w:pStyle w:val="ListParagraph"/>
              <w:ind w:left="0"/>
              <w:rPr>
                <w:rFonts w:ascii="Arial" w:hAnsi="Arial" w:cs="Arial"/>
              </w:rPr>
            </w:pPr>
            <w:r w:rsidRPr="006E4759">
              <w:rPr>
                <w:rFonts w:ascii="Arial" w:hAnsi="Arial" w:cs="Arial"/>
              </w:rPr>
              <w:t>4</w:t>
            </w:r>
          </w:p>
        </w:tc>
        <w:tc>
          <w:tcPr>
            <w:tcW w:w="2080" w:type="dxa"/>
          </w:tcPr>
          <w:p w14:paraId="62630B69" w14:textId="77777777" w:rsidR="008955FF" w:rsidRPr="006E4759" w:rsidRDefault="008955FF" w:rsidP="008955FF">
            <w:pPr>
              <w:pStyle w:val="Default"/>
              <w:rPr>
                <w:sz w:val="20"/>
                <w:szCs w:val="20"/>
              </w:rPr>
            </w:pPr>
            <w:r w:rsidRPr="006E4759">
              <w:rPr>
                <w:sz w:val="20"/>
                <w:szCs w:val="20"/>
              </w:rPr>
              <w:t>Cellulitis</w:t>
            </w:r>
          </w:p>
          <w:p w14:paraId="0CB9B8BA" w14:textId="77777777" w:rsidR="008955FF" w:rsidRPr="006E4759" w:rsidRDefault="008955FF" w:rsidP="008955FF">
            <w:pPr>
              <w:pStyle w:val="Default"/>
              <w:rPr>
                <w:sz w:val="20"/>
                <w:szCs w:val="20"/>
              </w:rPr>
            </w:pPr>
          </w:p>
        </w:tc>
        <w:tc>
          <w:tcPr>
            <w:tcW w:w="2071" w:type="dxa"/>
          </w:tcPr>
          <w:p w14:paraId="4BF07B88" w14:textId="77777777" w:rsidR="008955FF" w:rsidRPr="006E4759" w:rsidRDefault="008955FF" w:rsidP="008955FF">
            <w:pPr>
              <w:pStyle w:val="Default"/>
              <w:rPr>
                <w:sz w:val="20"/>
                <w:szCs w:val="20"/>
              </w:rPr>
            </w:pPr>
            <w:r w:rsidRPr="006E4759">
              <w:rPr>
                <w:sz w:val="20"/>
                <w:szCs w:val="20"/>
              </w:rPr>
              <w:t>L03.0, L03.1</w:t>
            </w:r>
          </w:p>
          <w:p w14:paraId="63BFE094" w14:textId="77777777" w:rsidR="008955FF" w:rsidRPr="006E4759" w:rsidRDefault="008955FF" w:rsidP="008955FF">
            <w:pPr>
              <w:pStyle w:val="Default"/>
              <w:rPr>
                <w:sz w:val="20"/>
                <w:szCs w:val="20"/>
              </w:rPr>
            </w:pPr>
          </w:p>
        </w:tc>
        <w:tc>
          <w:tcPr>
            <w:tcW w:w="2029" w:type="dxa"/>
          </w:tcPr>
          <w:p w14:paraId="5317753E" w14:textId="77777777" w:rsidR="008955FF" w:rsidRPr="006E4759" w:rsidRDefault="008955FF" w:rsidP="008955FF">
            <w:pPr>
              <w:pStyle w:val="Default"/>
              <w:rPr>
                <w:sz w:val="20"/>
                <w:szCs w:val="20"/>
              </w:rPr>
            </w:pPr>
            <w:r w:rsidRPr="006E4759">
              <w:rPr>
                <w:sz w:val="20"/>
                <w:szCs w:val="20"/>
              </w:rPr>
              <w:t>At least one of: E10, E11, E12, E13, E14</w:t>
            </w:r>
          </w:p>
          <w:p w14:paraId="45F99F71" w14:textId="77777777" w:rsidR="008955FF" w:rsidRPr="006E4759" w:rsidRDefault="008955FF" w:rsidP="008955FF">
            <w:pPr>
              <w:pStyle w:val="Default"/>
              <w:rPr>
                <w:sz w:val="20"/>
                <w:szCs w:val="20"/>
              </w:rPr>
            </w:pPr>
          </w:p>
        </w:tc>
        <w:tc>
          <w:tcPr>
            <w:tcW w:w="2029" w:type="dxa"/>
          </w:tcPr>
          <w:p w14:paraId="14669CAD" w14:textId="77777777" w:rsidR="008955FF" w:rsidRPr="006E4759" w:rsidRDefault="008955FF" w:rsidP="008955FF">
            <w:pPr>
              <w:pStyle w:val="Default"/>
              <w:rPr>
                <w:sz w:val="20"/>
                <w:szCs w:val="20"/>
              </w:rPr>
            </w:pPr>
            <w:r w:rsidRPr="006E4759">
              <w:rPr>
                <w:sz w:val="20"/>
                <w:szCs w:val="20"/>
              </w:rPr>
              <w:t>The subsequent coding of E10-E14 here indicates that this is an episode of care for a patient with diabetes.</w:t>
            </w:r>
          </w:p>
          <w:p w14:paraId="3F955E88" w14:textId="77777777" w:rsidR="008955FF" w:rsidRPr="006E4759" w:rsidRDefault="008955FF" w:rsidP="008955FF">
            <w:pPr>
              <w:pStyle w:val="Default"/>
              <w:rPr>
                <w:sz w:val="20"/>
                <w:szCs w:val="20"/>
              </w:rPr>
            </w:pPr>
          </w:p>
        </w:tc>
      </w:tr>
      <w:tr w:rsidR="008955FF" w:rsidRPr="006E4759" w14:paraId="4BEB2607" w14:textId="77777777" w:rsidTr="00CA1CA6">
        <w:tc>
          <w:tcPr>
            <w:tcW w:w="2065" w:type="dxa"/>
          </w:tcPr>
          <w:p w14:paraId="392A4479" w14:textId="77777777" w:rsidR="008955FF" w:rsidRPr="006E4759" w:rsidRDefault="008955FF" w:rsidP="00B0407B">
            <w:pPr>
              <w:pStyle w:val="ListParagraph"/>
              <w:ind w:left="0"/>
              <w:rPr>
                <w:rFonts w:ascii="Arial" w:hAnsi="Arial" w:cs="Arial"/>
              </w:rPr>
            </w:pPr>
            <w:r w:rsidRPr="006E4759">
              <w:rPr>
                <w:rFonts w:ascii="Arial" w:hAnsi="Arial" w:cs="Arial"/>
              </w:rPr>
              <w:t>5</w:t>
            </w:r>
          </w:p>
        </w:tc>
        <w:tc>
          <w:tcPr>
            <w:tcW w:w="2080" w:type="dxa"/>
          </w:tcPr>
          <w:p w14:paraId="2591B27F" w14:textId="77777777" w:rsidR="008955FF" w:rsidRPr="006E4759" w:rsidRDefault="008955FF" w:rsidP="008955FF">
            <w:pPr>
              <w:pStyle w:val="Default"/>
              <w:rPr>
                <w:sz w:val="20"/>
                <w:szCs w:val="20"/>
              </w:rPr>
            </w:pPr>
            <w:r w:rsidRPr="006E4759">
              <w:rPr>
                <w:sz w:val="20"/>
                <w:szCs w:val="20"/>
              </w:rPr>
              <w:t>Osteomyelitis</w:t>
            </w:r>
          </w:p>
          <w:p w14:paraId="61797220" w14:textId="77777777" w:rsidR="008955FF" w:rsidRPr="006E4759" w:rsidRDefault="008955FF" w:rsidP="008955FF">
            <w:pPr>
              <w:pStyle w:val="Default"/>
              <w:rPr>
                <w:sz w:val="20"/>
                <w:szCs w:val="20"/>
              </w:rPr>
            </w:pPr>
          </w:p>
        </w:tc>
        <w:tc>
          <w:tcPr>
            <w:tcW w:w="2071" w:type="dxa"/>
          </w:tcPr>
          <w:p w14:paraId="0B1C141D" w14:textId="77777777" w:rsidR="008955FF" w:rsidRPr="006E4759" w:rsidRDefault="008955FF" w:rsidP="008955FF">
            <w:pPr>
              <w:pStyle w:val="Default"/>
              <w:rPr>
                <w:sz w:val="20"/>
                <w:szCs w:val="20"/>
              </w:rPr>
            </w:pPr>
            <w:r w:rsidRPr="006E4759">
              <w:rPr>
                <w:sz w:val="20"/>
                <w:szCs w:val="20"/>
              </w:rPr>
              <w:t xml:space="preserve">M86.0, M86.1, M86.2, M86.3, </w:t>
            </w:r>
            <w:r w:rsidRPr="006E4759">
              <w:rPr>
                <w:sz w:val="20"/>
                <w:szCs w:val="20"/>
              </w:rPr>
              <w:lastRenderedPageBreak/>
              <w:t>M86.4, M86.5, M86.6, M86.8, M86.9</w:t>
            </w:r>
          </w:p>
          <w:p w14:paraId="4F3C51E2" w14:textId="77777777" w:rsidR="008955FF" w:rsidRPr="006E4759" w:rsidRDefault="008955FF" w:rsidP="008955FF">
            <w:pPr>
              <w:pStyle w:val="Default"/>
              <w:rPr>
                <w:sz w:val="20"/>
                <w:szCs w:val="20"/>
              </w:rPr>
            </w:pPr>
          </w:p>
        </w:tc>
        <w:tc>
          <w:tcPr>
            <w:tcW w:w="2029" w:type="dxa"/>
          </w:tcPr>
          <w:p w14:paraId="581E3187" w14:textId="77777777" w:rsidR="008955FF" w:rsidRPr="006E4759" w:rsidRDefault="008955FF" w:rsidP="008955FF">
            <w:pPr>
              <w:pStyle w:val="Default"/>
              <w:rPr>
                <w:sz w:val="20"/>
                <w:szCs w:val="20"/>
              </w:rPr>
            </w:pPr>
            <w:r w:rsidRPr="006E4759">
              <w:rPr>
                <w:sz w:val="20"/>
                <w:szCs w:val="20"/>
              </w:rPr>
              <w:lastRenderedPageBreak/>
              <w:t>At least one of: E10, E11, E12, E13, E14</w:t>
            </w:r>
          </w:p>
          <w:p w14:paraId="195EED80" w14:textId="77777777" w:rsidR="008955FF" w:rsidRPr="006E4759" w:rsidRDefault="008955FF" w:rsidP="008955FF">
            <w:pPr>
              <w:pStyle w:val="Default"/>
              <w:rPr>
                <w:sz w:val="20"/>
                <w:szCs w:val="20"/>
              </w:rPr>
            </w:pPr>
          </w:p>
          <w:p w14:paraId="69C9F8BA" w14:textId="77777777" w:rsidR="008955FF" w:rsidRPr="006E4759" w:rsidRDefault="008955FF" w:rsidP="008955FF">
            <w:pPr>
              <w:pStyle w:val="Default"/>
              <w:rPr>
                <w:b/>
                <w:bCs/>
                <w:sz w:val="20"/>
                <w:szCs w:val="20"/>
              </w:rPr>
            </w:pPr>
            <w:r w:rsidRPr="006E4759">
              <w:rPr>
                <w:b/>
                <w:bCs/>
                <w:sz w:val="20"/>
                <w:szCs w:val="20"/>
              </w:rPr>
              <w:t>AND</w:t>
            </w:r>
          </w:p>
          <w:p w14:paraId="0457DE60" w14:textId="77777777" w:rsidR="008955FF" w:rsidRPr="006E4759" w:rsidRDefault="008955FF" w:rsidP="008955FF">
            <w:pPr>
              <w:pStyle w:val="Default"/>
              <w:rPr>
                <w:b/>
                <w:bCs/>
                <w:sz w:val="20"/>
                <w:szCs w:val="20"/>
              </w:rPr>
            </w:pPr>
          </w:p>
          <w:p w14:paraId="39FAC472" w14:textId="77777777" w:rsidR="008955FF" w:rsidRPr="006E4759" w:rsidRDefault="008955FF" w:rsidP="008955FF">
            <w:pPr>
              <w:pStyle w:val="Default"/>
              <w:rPr>
                <w:sz w:val="20"/>
                <w:szCs w:val="20"/>
              </w:rPr>
            </w:pPr>
            <w:r w:rsidRPr="006E4759">
              <w:rPr>
                <w:sz w:val="20"/>
                <w:szCs w:val="20"/>
              </w:rPr>
              <w:t xml:space="preserve">At least </w:t>
            </w:r>
            <w:r w:rsidR="00204AB8" w:rsidRPr="006E4759">
              <w:rPr>
                <w:sz w:val="20"/>
                <w:szCs w:val="20"/>
              </w:rPr>
              <w:t>o</w:t>
            </w:r>
            <w:r w:rsidRPr="006E4759">
              <w:rPr>
                <w:sz w:val="20"/>
                <w:szCs w:val="20"/>
              </w:rPr>
              <w:t>ne of: L97, L89, L03.0, L03.1, R02</w:t>
            </w:r>
          </w:p>
          <w:p w14:paraId="644F0C66" w14:textId="77777777" w:rsidR="008955FF" w:rsidRPr="006E4759" w:rsidRDefault="008955FF" w:rsidP="008955FF">
            <w:pPr>
              <w:pStyle w:val="Default"/>
              <w:rPr>
                <w:sz w:val="20"/>
                <w:szCs w:val="20"/>
              </w:rPr>
            </w:pPr>
          </w:p>
        </w:tc>
        <w:tc>
          <w:tcPr>
            <w:tcW w:w="2029" w:type="dxa"/>
          </w:tcPr>
          <w:p w14:paraId="479B8DBB" w14:textId="77777777" w:rsidR="008955FF" w:rsidRPr="006E4759" w:rsidRDefault="008955FF" w:rsidP="008955FF">
            <w:pPr>
              <w:pStyle w:val="Default"/>
              <w:rPr>
                <w:sz w:val="20"/>
                <w:szCs w:val="20"/>
              </w:rPr>
            </w:pPr>
            <w:r w:rsidRPr="006E4759">
              <w:rPr>
                <w:sz w:val="20"/>
                <w:szCs w:val="20"/>
              </w:rPr>
              <w:lastRenderedPageBreak/>
              <w:t xml:space="preserve">The subsequent coding of E10-E14 </w:t>
            </w:r>
            <w:r w:rsidRPr="006E4759">
              <w:rPr>
                <w:sz w:val="20"/>
                <w:szCs w:val="20"/>
              </w:rPr>
              <w:lastRenderedPageBreak/>
              <w:t>here indicates that this is an episode of care for a patient with diabetes. Also having the subsequent coding of a diabetic foot condition ensures this is osteomyelitis of the foot/leg.</w:t>
            </w:r>
          </w:p>
          <w:p w14:paraId="35990F42" w14:textId="77777777" w:rsidR="008955FF" w:rsidRPr="006E4759" w:rsidRDefault="008955FF" w:rsidP="008955FF">
            <w:pPr>
              <w:pStyle w:val="Default"/>
              <w:rPr>
                <w:sz w:val="20"/>
                <w:szCs w:val="20"/>
              </w:rPr>
            </w:pPr>
          </w:p>
        </w:tc>
      </w:tr>
      <w:tr w:rsidR="008955FF" w:rsidRPr="006E4759" w14:paraId="15A6A2AD" w14:textId="77777777" w:rsidTr="00CA1CA6">
        <w:tc>
          <w:tcPr>
            <w:tcW w:w="2065" w:type="dxa"/>
          </w:tcPr>
          <w:p w14:paraId="171EA639" w14:textId="77777777" w:rsidR="008955FF" w:rsidRPr="006E4759" w:rsidRDefault="008955FF" w:rsidP="00B0407B">
            <w:pPr>
              <w:pStyle w:val="ListParagraph"/>
              <w:ind w:left="0"/>
              <w:rPr>
                <w:rFonts w:ascii="Arial" w:hAnsi="Arial" w:cs="Arial"/>
              </w:rPr>
            </w:pPr>
            <w:r w:rsidRPr="006E4759">
              <w:rPr>
                <w:rFonts w:ascii="Arial" w:hAnsi="Arial" w:cs="Arial"/>
              </w:rPr>
              <w:lastRenderedPageBreak/>
              <w:t>6</w:t>
            </w:r>
          </w:p>
        </w:tc>
        <w:tc>
          <w:tcPr>
            <w:tcW w:w="2080" w:type="dxa"/>
          </w:tcPr>
          <w:p w14:paraId="0DDB9DB8" w14:textId="77777777" w:rsidR="008955FF" w:rsidRPr="006E4759" w:rsidRDefault="008955FF" w:rsidP="008955FF">
            <w:pPr>
              <w:pStyle w:val="Default"/>
              <w:rPr>
                <w:sz w:val="20"/>
                <w:szCs w:val="20"/>
              </w:rPr>
            </w:pPr>
            <w:r w:rsidRPr="006E4759">
              <w:rPr>
                <w:sz w:val="20"/>
                <w:szCs w:val="20"/>
              </w:rPr>
              <w:t>Gangrene</w:t>
            </w:r>
          </w:p>
          <w:p w14:paraId="3D3E5A7C" w14:textId="77777777" w:rsidR="008955FF" w:rsidRPr="006E4759" w:rsidRDefault="008955FF" w:rsidP="008955FF">
            <w:pPr>
              <w:pStyle w:val="Default"/>
              <w:rPr>
                <w:sz w:val="20"/>
                <w:szCs w:val="20"/>
              </w:rPr>
            </w:pPr>
          </w:p>
        </w:tc>
        <w:tc>
          <w:tcPr>
            <w:tcW w:w="2071" w:type="dxa"/>
          </w:tcPr>
          <w:p w14:paraId="1C221B32" w14:textId="77777777" w:rsidR="008955FF" w:rsidRPr="006E4759" w:rsidRDefault="008955FF" w:rsidP="008955FF">
            <w:pPr>
              <w:pStyle w:val="Default"/>
              <w:rPr>
                <w:sz w:val="20"/>
                <w:szCs w:val="20"/>
              </w:rPr>
            </w:pPr>
            <w:r w:rsidRPr="006E4759">
              <w:rPr>
                <w:sz w:val="20"/>
                <w:szCs w:val="20"/>
              </w:rPr>
              <w:t>R02</w:t>
            </w:r>
          </w:p>
          <w:p w14:paraId="6379FFF7" w14:textId="77777777" w:rsidR="008955FF" w:rsidRPr="006E4759" w:rsidRDefault="008955FF" w:rsidP="008955FF">
            <w:pPr>
              <w:pStyle w:val="Default"/>
              <w:rPr>
                <w:sz w:val="20"/>
                <w:szCs w:val="20"/>
              </w:rPr>
            </w:pPr>
          </w:p>
        </w:tc>
        <w:tc>
          <w:tcPr>
            <w:tcW w:w="2029" w:type="dxa"/>
          </w:tcPr>
          <w:p w14:paraId="5A5D866A" w14:textId="77777777" w:rsidR="008955FF" w:rsidRPr="006E4759" w:rsidRDefault="008955FF" w:rsidP="008955FF">
            <w:pPr>
              <w:pStyle w:val="Default"/>
              <w:rPr>
                <w:sz w:val="20"/>
                <w:szCs w:val="20"/>
              </w:rPr>
            </w:pPr>
            <w:r w:rsidRPr="006E4759">
              <w:rPr>
                <w:sz w:val="20"/>
                <w:szCs w:val="20"/>
              </w:rPr>
              <w:t>At least one of: E10, E11, E12, E13, E14</w:t>
            </w:r>
          </w:p>
          <w:p w14:paraId="50FA689F" w14:textId="77777777" w:rsidR="008955FF" w:rsidRPr="006E4759" w:rsidRDefault="008955FF" w:rsidP="008955FF">
            <w:pPr>
              <w:pStyle w:val="Default"/>
              <w:rPr>
                <w:sz w:val="20"/>
                <w:szCs w:val="20"/>
              </w:rPr>
            </w:pPr>
          </w:p>
        </w:tc>
        <w:tc>
          <w:tcPr>
            <w:tcW w:w="2029" w:type="dxa"/>
          </w:tcPr>
          <w:p w14:paraId="318C8CFB" w14:textId="77777777" w:rsidR="008955FF" w:rsidRPr="006E4759" w:rsidRDefault="008955FF" w:rsidP="008955FF">
            <w:pPr>
              <w:pStyle w:val="Default"/>
              <w:rPr>
                <w:sz w:val="20"/>
                <w:szCs w:val="20"/>
              </w:rPr>
            </w:pPr>
            <w:r w:rsidRPr="006E4759">
              <w:rPr>
                <w:sz w:val="20"/>
                <w:szCs w:val="20"/>
              </w:rPr>
              <w:t>The subsequent coding of E10-E14 here indicates that this is a diabetic foot ulcer.</w:t>
            </w:r>
          </w:p>
          <w:p w14:paraId="78093E44" w14:textId="77777777" w:rsidR="008955FF" w:rsidRPr="006E4759" w:rsidRDefault="008955FF" w:rsidP="008955FF">
            <w:pPr>
              <w:pStyle w:val="Default"/>
              <w:rPr>
                <w:sz w:val="20"/>
                <w:szCs w:val="20"/>
              </w:rPr>
            </w:pPr>
          </w:p>
        </w:tc>
      </w:tr>
      <w:tr w:rsidR="008955FF" w:rsidRPr="006E4759" w14:paraId="4B06B057" w14:textId="77777777" w:rsidTr="00CA1CA6">
        <w:tc>
          <w:tcPr>
            <w:tcW w:w="2065" w:type="dxa"/>
          </w:tcPr>
          <w:p w14:paraId="34BB96F2" w14:textId="77777777" w:rsidR="008955FF" w:rsidRPr="006E4759" w:rsidRDefault="008955FF" w:rsidP="00B0407B">
            <w:pPr>
              <w:pStyle w:val="ListParagraph"/>
              <w:ind w:left="0"/>
              <w:rPr>
                <w:rFonts w:ascii="Arial" w:hAnsi="Arial" w:cs="Arial"/>
              </w:rPr>
            </w:pPr>
            <w:r w:rsidRPr="006E4759">
              <w:rPr>
                <w:rFonts w:ascii="Arial" w:hAnsi="Arial" w:cs="Arial"/>
              </w:rPr>
              <w:t>7</w:t>
            </w:r>
          </w:p>
        </w:tc>
        <w:tc>
          <w:tcPr>
            <w:tcW w:w="2080" w:type="dxa"/>
          </w:tcPr>
          <w:p w14:paraId="1B9AA26D" w14:textId="77777777" w:rsidR="008955FF" w:rsidRPr="006E4759" w:rsidRDefault="008955FF" w:rsidP="008955FF">
            <w:pPr>
              <w:pStyle w:val="Default"/>
              <w:rPr>
                <w:sz w:val="20"/>
                <w:szCs w:val="20"/>
              </w:rPr>
            </w:pPr>
            <w:r w:rsidRPr="006E4759">
              <w:rPr>
                <w:sz w:val="20"/>
                <w:szCs w:val="20"/>
              </w:rPr>
              <w:t>Atherosclerosis</w:t>
            </w:r>
          </w:p>
          <w:p w14:paraId="1655E147" w14:textId="77777777" w:rsidR="008955FF" w:rsidRPr="006E4759" w:rsidRDefault="008955FF" w:rsidP="008955FF">
            <w:pPr>
              <w:pStyle w:val="Default"/>
              <w:rPr>
                <w:sz w:val="20"/>
                <w:szCs w:val="20"/>
              </w:rPr>
            </w:pPr>
          </w:p>
        </w:tc>
        <w:tc>
          <w:tcPr>
            <w:tcW w:w="2071" w:type="dxa"/>
          </w:tcPr>
          <w:p w14:paraId="77B024AD" w14:textId="77777777" w:rsidR="008955FF" w:rsidRPr="006E4759" w:rsidRDefault="008955FF" w:rsidP="008955FF">
            <w:pPr>
              <w:pStyle w:val="Default"/>
              <w:rPr>
                <w:sz w:val="20"/>
                <w:szCs w:val="20"/>
              </w:rPr>
            </w:pPr>
            <w:r w:rsidRPr="006E4759">
              <w:rPr>
                <w:sz w:val="20"/>
                <w:szCs w:val="20"/>
              </w:rPr>
              <w:t>I70.2</w:t>
            </w:r>
          </w:p>
          <w:p w14:paraId="3B7BF06B" w14:textId="77777777" w:rsidR="008955FF" w:rsidRPr="006E4759" w:rsidRDefault="008955FF" w:rsidP="008955FF">
            <w:pPr>
              <w:pStyle w:val="Default"/>
              <w:rPr>
                <w:sz w:val="20"/>
                <w:szCs w:val="20"/>
              </w:rPr>
            </w:pPr>
          </w:p>
        </w:tc>
        <w:tc>
          <w:tcPr>
            <w:tcW w:w="2029" w:type="dxa"/>
          </w:tcPr>
          <w:p w14:paraId="1CC2FE2F" w14:textId="77777777" w:rsidR="008955FF" w:rsidRPr="006E4759" w:rsidRDefault="008955FF" w:rsidP="008955FF">
            <w:pPr>
              <w:pStyle w:val="Default"/>
              <w:rPr>
                <w:sz w:val="20"/>
                <w:szCs w:val="20"/>
              </w:rPr>
            </w:pPr>
            <w:r w:rsidRPr="006E4759">
              <w:rPr>
                <w:sz w:val="20"/>
                <w:szCs w:val="20"/>
              </w:rPr>
              <w:t>At least one of: E10, E11, E12, E13, E14</w:t>
            </w:r>
          </w:p>
          <w:p w14:paraId="7F9E0539" w14:textId="77777777" w:rsidR="008955FF" w:rsidRPr="006E4759" w:rsidRDefault="008955FF" w:rsidP="008955FF">
            <w:pPr>
              <w:pStyle w:val="Default"/>
              <w:rPr>
                <w:sz w:val="20"/>
                <w:szCs w:val="20"/>
              </w:rPr>
            </w:pPr>
          </w:p>
          <w:p w14:paraId="6C3B45BA" w14:textId="77777777" w:rsidR="008955FF" w:rsidRPr="006E4759" w:rsidRDefault="008955FF" w:rsidP="008955FF">
            <w:pPr>
              <w:pStyle w:val="Default"/>
              <w:rPr>
                <w:b/>
                <w:bCs/>
                <w:sz w:val="20"/>
                <w:szCs w:val="20"/>
              </w:rPr>
            </w:pPr>
            <w:r w:rsidRPr="006E4759">
              <w:rPr>
                <w:b/>
                <w:bCs/>
                <w:sz w:val="20"/>
                <w:szCs w:val="20"/>
              </w:rPr>
              <w:t>AND</w:t>
            </w:r>
          </w:p>
          <w:p w14:paraId="38EEF1AC" w14:textId="77777777" w:rsidR="008955FF" w:rsidRPr="006E4759" w:rsidRDefault="008955FF" w:rsidP="008955FF">
            <w:pPr>
              <w:pStyle w:val="Default"/>
              <w:rPr>
                <w:b/>
                <w:bCs/>
                <w:sz w:val="20"/>
                <w:szCs w:val="20"/>
              </w:rPr>
            </w:pPr>
          </w:p>
          <w:p w14:paraId="41BA2C20" w14:textId="77777777" w:rsidR="008955FF" w:rsidRPr="006E4759" w:rsidRDefault="008955FF" w:rsidP="008955FF">
            <w:pPr>
              <w:pStyle w:val="Default"/>
              <w:rPr>
                <w:sz w:val="20"/>
                <w:szCs w:val="20"/>
              </w:rPr>
            </w:pPr>
            <w:r w:rsidRPr="006E4759">
              <w:rPr>
                <w:sz w:val="20"/>
                <w:szCs w:val="20"/>
              </w:rPr>
              <w:t>At least One of: L97, L89, L03.0, L03.1, R02</w:t>
            </w:r>
          </w:p>
          <w:p w14:paraId="1E3B9CE5" w14:textId="77777777" w:rsidR="008955FF" w:rsidRPr="006E4759" w:rsidRDefault="008955FF" w:rsidP="008955FF">
            <w:pPr>
              <w:pStyle w:val="Default"/>
              <w:rPr>
                <w:sz w:val="20"/>
                <w:szCs w:val="20"/>
              </w:rPr>
            </w:pPr>
          </w:p>
        </w:tc>
        <w:tc>
          <w:tcPr>
            <w:tcW w:w="2029" w:type="dxa"/>
          </w:tcPr>
          <w:p w14:paraId="6FFECBCA" w14:textId="77777777" w:rsidR="008955FF" w:rsidRPr="006E4759" w:rsidRDefault="008955FF" w:rsidP="008955FF">
            <w:pPr>
              <w:pStyle w:val="Default"/>
              <w:rPr>
                <w:sz w:val="20"/>
                <w:szCs w:val="20"/>
              </w:rPr>
            </w:pPr>
            <w:r w:rsidRPr="006E4759">
              <w:rPr>
                <w:sz w:val="20"/>
                <w:szCs w:val="20"/>
              </w:rPr>
              <w:t>The subsequent coding of E10-E14 here indicates that this is an episode of care for a patient with diabetes.</w:t>
            </w:r>
          </w:p>
          <w:p w14:paraId="1CDCF2FB" w14:textId="77777777" w:rsidR="008955FF" w:rsidRPr="006E4759" w:rsidRDefault="008955FF" w:rsidP="008955FF">
            <w:pPr>
              <w:pStyle w:val="Default"/>
              <w:rPr>
                <w:sz w:val="20"/>
                <w:szCs w:val="20"/>
              </w:rPr>
            </w:pPr>
            <w:r w:rsidRPr="006E4759">
              <w:rPr>
                <w:sz w:val="20"/>
                <w:szCs w:val="20"/>
              </w:rPr>
              <w:t>Also having the subsequent coding of a diabetic foot condition ensures this is atherosclerosis of the foot/leg.</w:t>
            </w:r>
          </w:p>
          <w:p w14:paraId="63623E8E" w14:textId="77777777" w:rsidR="008955FF" w:rsidRPr="006E4759" w:rsidRDefault="008955FF" w:rsidP="008955FF">
            <w:pPr>
              <w:pStyle w:val="Default"/>
              <w:rPr>
                <w:sz w:val="20"/>
                <w:szCs w:val="20"/>
              </w:rPr>
            </w:pPr>
          </w:p>
        </w:tc>
      </w:tr>
      <w:tr w:rsidR="008955FF" w:rsidRPr="006E4759" w14:paraId="6A49F387" w14:textId="77777777" w:rsidTr="00CA1CA6">
        <w:tc>
          <w:tcPr>
            <w:tcW w:w="2065" w:type="dxa"/>
          </w:tcPr>
          <w:p w14:paraId="5AA7E2E1" w14:textId="77777777" w:rsidR="008955FF" w:rsidRPr="006E4759" w:rsidRDefault="008955FF" w:rsidP="00B0407B">
            <w:pPr>
              <w:pStyle w:val="ListParagraph"/>
              <w:ind w:left="0"/>
              <w:rPr>
                <w:rFonts w:ascii="Arial" w:hAnsi="Arial" w:cs="Arial"/>
              </w:rPr>
            </w:pPr>
            <w:r w:rsidRPr="006E4759">
              <w:rPr>
                <w:rFonts w:ascii="Arial" w:hAnsi="Arial" w:cs="Arial"/>
              </w:rPr>
              <w:t>8</w:t>
            </w:r>
          </w:p>
        </w:tc>
        <w:tc>
          <w:tcPr>
            <w:tcW w:w="2080" w:type="dxa"/>
          </w:tcPr>
          <w:p w14:paraId="75B7B371" w14:textId="77777777" w:rsidR="008955FF" w:rsidRPr="006E4759" w:rsidRDefault="008955FF" w:rsidP="008955FF">
            <w:pPr>
              <w:pStyle w:val="Default"/>
              <w:rPr>
                <w:sz w:val="20"/>
                <w:szCs w:val="20"/>
              </w:rPr>
            </w:pPr>
            <w:r w:rsidRPr="006E4759">
              <w:rPr>
                <w:sz w:val="20"/>
                <w:szCs w:val="20"/>
              </w:rPr>
              <w:t>Bacteraemia/ septicaemia/ septic shock/ sepsis syndrome</w:t>
            </w:r>
          </w:p>
          <w:p w14:paraId="236BF0DC" w14:textId="77777777" w:rsidR="008955FF" w:rsidRPr="006E4759" w:rsidRDefault="008955FF" w:rsidP="008955FF">
            <w:pPr>
              <w:pStyle w:val="Default"/>
              <w:rPr>
                <w:sz w:val="20"/>
                <w:szCs w:val="20"/>
              </w:rPr>
            </w:pPr>
          </w:p>
        </w:tc>
        <w:tc>
          <w:tcPr>
            <w:tcW w:w="2071" w:type="dxa"/>
          </w:tcPr>
          <w:p w14:paraId="7F03F6AB" w14:textId="77777777" w:rsidR="008955FF" w:rsidRPr="006E4759" w:rsidRDefault="008955FF" w:rsidP="008955FF">
            <w:pPr>
              <w:pStyle w:val="Default"/>
              <w:rPr>
                <w:sz w:val="20"/>
                <w:szCs w:val="20"/>
              </w:rPr>
            </w:pPr>
            <w:r w:rsidRPr="006E4759">
              <w:rPr>
                <w:sz w:val="20"/>
                <w:szCs w:val="20"/>
              </w:rPr>
              <w:t>A40.0, A40.1, A40.2, A40.3, A40.8, A40.9, A41.0, A41.1, A41.2, A41.3. A41.4, A41.5, A41.8, A41.9, A49.9</w:t>
            </w:r>
          </w:p>
          <w:p w14:paraId="561AFAA7" w14:textId="77777777" w:rsidR="008955FF" w:rsidRPr="006E4759" w:rsidRDefault="008955FF" w:rsidP="008955FF">
            <w:pPr>
              <w:pStyle w:val="Default"/>
              <w:rPr>
                <w:sz w:val="20"/>
                <w:szCs w:val="20"/>
              </w:rPr>
            </w:pPr>
          </w:p>
        </w:tc>
        <w:tc>
          <w:tcPr>
            <w:tcW w:w="2029" w:type="dxa"/>
          </w:tcPr>
          <w:p w14:paraId="640EAE4F" w14:textId="77777777" w:rsidR="008955FF" w:rsidRPr="006E4759" w:rsidRDefault="008955FF" w:rsidP="008955FF">
            <w:pPr>
              <w:pStyle w:val="Default"/>
              <w:rPr>
                <w:sz w:val="20"/>
                <w:szCs w:val="20"/>
              </w:rPr>
            </w:pPr>
            <w:r w:rsidRPr="006E4759">
              <w:rPr>
                <w:sz w:val="20"/>
                <w:szCs w:val="20"/>
              </w:rPr>
              <w:t>At least one of: E10, E11, E12, E13, E14</w:t>
            </w:r>
          </w:p>
          <w:p w14:paraId="2241FE25" w14:textId="77777777" w:rsidR="008955FF" w:rsidRPr="006E4759" w:rsidRDefault="008955FF" w:rsidP="008955FF">
            <w:pPr>
              <w:pStyle w:val="Default"/>
              <w:rPr>
                <w:sz w:val="20"/>
                <w:szCs w:val="20"/>
              </w:rPr>
            </w:pPr>
          </w:p>
          <w:p w14:paraId="58BF8511" w14:textId="77777777" w:rsidR="008955FF" w:rsidRPr="006E4759" w:rsidRDefault="008955FF" w:rsidP="008955FF">
            <w:pPr>
              <w:pStyle w:val="Default"/>
              <w:rPr>
                <w:b/>
                <w:bCs/>
                <w:sz w:val="20"/>
                <w:szCs w:val="20"/>
              </w:rPr>
            </w:pPr>
            <w:r w:rsidRPr="006E4759">
              <w:rPr>
                <w:b/>
                <w:bCs/>
                <w:sz w:val="20"/>
                <w:szCs w:val="20"/>
              </w:rPr>
              <w:t>AND</w:t>
            </w:r>
          </w:p>
          <w:p w14:paraId="4660BCC9" w14:textId="77777777" w:rsidR="008955FF" w:rsidRPr="006E4759" w:rsidRDefault="008955FF" w:rsidP="008955FF">
            <w:pPr>
              <w:pStyle w:val="Default"/>
              <w:rPr>
                <w:b/>
                <w:bCs/>
                <w:sz w:val="20"/>
                <w:szCs w:val="20"/>
              </w:rPr>
            </w:pPr>
          </w:p>
          <w:p w14:paraId="08373C2C" w14:textId="77777777" w:rsidR="008955FF" w:rsidRPr="006E4759" w:rsidRDefault="008955FF" w:rsidP="008955FF">
            <w:pPr>
              <w:pStyle w:val="Default"/>
              <w:rPr>
                <w:sz w:val="20"/>
                <w:szCs w:val="20"/>
              </w:rPr>
            </w:pPr>
            <w:r w:rsidRPr="006E4759">
              <w:rPr>
                <w:sz w:val="20"/>
                <w:szCs w:val="20"/>
              </w:rPr>
              <w:t>L97</w:t>
            </w:r>
          </w:p>
          <w:p w14:paraId="4A0C0C98" w14:textId="77777777" w:rsidR="008955FF" w:rsidRPr="006E4759" w:rsidRDefault="008955FF" w:rsidP="008955FF">
            <w:pPr>
              <w:pStyle w:val="Default"/>
              <w:rPr>
                <w:sz w:val="20"/>
                <w:szCs w:val="20"/>
              </w:rPr>
            </w:pPr>
          </w:p>
        </w:tc>
        <w:tc>
          <w:tcPr>
            <w:tcW w:w="2029" w:type="dxa"/>
          </w:tcPr>
          <w:p w14:paraId="4B4C0E4A" w14:textId="77777777" w:rsidR="008955FF" w:rsidRPr="006E4759" w:rsidRDefault="008955FF" w:rsidP="008955FF">
            <w:pPr>
              <w:pStyle w:val="Default"/>
              <w:rPr>
                <w:sz w:val="20"/>
                <w:szCs w:val="20"/>
              </w:rPr>
            </w:pPr>
            <w:r w:rsidRPr="006E4759">
              <w:rPr>
                <w:sz w:val="20"/>
                <w:szCs w:val="20"/>
              </w:rPr>
              <w:t>The subsequent coding of E10-E14 here indicates that this is an episode of care for a patient with diabetes.</w:t>
            </w:r>
          </w:p>
          <w:p w14:paraId="3FCD1C60" w14:textId="77777777" w:rsidR="008955FF" w:rsidRPr="006E4759" w:rsidRDefault="008955FF" w:rsidP="008955FF">
            <w:pPr>
              <w:pStyle w:val="Default"/>
              <w:rPr>
                <w:sz w:val="20"/>
                <w:szCs w:val="20"/>
              </w:rPr>
            </w:pPr>
            <w:r w:rsidRPr="006E4759">
              <w:rPr>
                <w:sz w:val="20"/>
                <w:szCs w:val="20"/>
              </w:rPr>
              <w:t>Also having the subsequent coding of a diabetic foot ulcer ensures this is infection related to that ulcer.</w:t>
            </w:r>
          </w:p>
          <w:p w14:paraId="3AC67381" w14:textId="77777777" w:rsidR="008955FF" w:rsidRPr="006E4759" w:rsidRDefault="008955FF" w:rsidP="008955FF">
            <w:pPr>
              <w:pStyle w:val="Default"/>
              <w:rPr>
                <w:sz w:val="20"/>
                <w:szCs w:val="20"/>
              </w:rPr>
            </w:pPr>
          </w:p>
        </w:tc>
      </w:tr>
    </w:tbl>
    <w:p w14:paraId="32106FD0" w14:textId="77777777" w:rsidR="00A958C6" w:rsidRPr="006E4759" w:rsidRDefault="00A958C6" w:rsidP="00CA1CA6">
      <w:pPr>
        <w:pStyle w:val="ListParagraph"/>
        <w:ind w:left="0"/>
        <w:rPr>
          <w:rFonts w:ascii="Arial" w:hAnsi="Arial" w:cs="Arial"/>
        </w:rPr>
      </w:pPr>
    </w:p>
    <w:p w14:paraId="3B9E5C60" w14:textId="77777777" w:rsidR="00B0407B" w:rsidRPr="006E4759" w:rsidRDefault="00A958C6" w:rsidP="006A6CCE">
      <w:pPr>
        <w:rPr>
          <w:rFonts w:ascii="Arial" w:hAnsi="Arial" w:cs="Arial"/>
          <w:b/>
        </w:rPr>
      </w:pPr>
      <w:r w:rsidRPr="006E4759">
        <w:rPr>
          <w:rFonts w:ascii="Arial" w:hAnsi="Arial" w:cs="Arial"/>
          <w:b/>
        </w:rPr>
        <w:tab/>
      </w:r>
    </w:p>
    <w:p w14:paraId="454A923C" w14:textId="77777777" w:rsidR="006A6CCE" w:rsidRPr="006E4759" w:rsidRDefault="00B0407B" w:rsidP="006A6CCE">
      <w:pPr>
        <w:rPr>
          <w:rFonts w:ascii="Arial" w:hAnsi="Arial" w:cs="Arial"/>
          <w:b/>
        </w:rPr>
      </w:pPr>
      <w:r w:rsidRPr="006E4759">
        <w:rPr>
          <w:rFonts w:ascii="Arial" w:hAnsi="Arial" w:cs="Arial"/>
          <w:b/>
        </w:rPr>
        <w:br w:type="page"/>
      </w:r>
    </w:p>
    <w:p w14:paraId="58D8ECF3" w14:textId="77777777" w:rsidR="000335C3" w:rsidRPr="006E4759" w:rsidRDefault="00B0407B" w:rsidP="00B0407B">
      <w:pPr>
        <w:pStyle w:val="Heading1"/>
        <w:rPr>
          <w:rFonts w:cs="Arial"/>
        </w:rPr>
      </w:pPr>
      <w:bookmarkStart w:id="5" w:name="_Toc123638602"/>
      <w:r w:rsidRPr="006E4759">
        <w:rPr>
          <w:rFonts w:cs="Arial"/>
        </w:rPr>
        <w:lastRenderedPageBreak/>
        <w:t>Indicator 2: Total</w:t>
      </w:r>
      <w:r w:rsidR="000335C3" w:rsidRPr="006E4759">
        <w:rPr>
          <w:rFonts w:cs="Arial"/>
        </w:rPr>
        <w:t xml:space="preserve"> spells in hospital for diabetic foot disease, per 10,000 </w:t>
      </w:r>
      <w:r w:rsidR="006C1D92" w:rsidRPr="006E4759">
        <w:rPr>
          <w:rFonts w:cs="Arial"/>
        </w:rPr>
        <w:t>population-years</w:t>
      </w:r>
      <w:bookmarkEnd w:id="5"/>
    </w:p>
    <w:tbl>
      <w:tblPr>
        <w:tblStyle w:val="TableGrid"/>
        <w:tblW w:w="10740" w:type="dxa"/>
        <w:tblLook w:val="04A0" w:firstRow="1" w:lastRow="0" w:firstColumn="1" w:lastColumn="0" w:noHBand="0" w:noVBand="1"/>
      </w:tblPr>
      <w:tblGrid>
        <w:gridCol w:w="3369"/>
        <w:gridCol w:w="7371"/>
      </w:tblGrid>
      <w:tr w:rsidR="00CA1CA6" w:rsidRPr="006E4759" w14:paraId="120D4A68" w14:textId="77777777" w:rsidTr="00B0407B">
        <w:tc>
          <w:tcPr>
            <w:tcW w:w="3369" w:type="dxa"/>
          </w:tcPr>
          <w:p w14:paraId="1507085D" w14:textId="77777777" w:rsidR="00CA1CA6" w:rsidRPr="006E4759" w:rsidRDefault="00CA1CA6" w:rsidP="00B0407B">
            <w:pPr>
              <w:pStyle w:val="ListParagraph"/>
              <w:ind w:left="0"/>
              <w:rPr>
                <w:rFonts w:ascii="Arial" w:hAnsi="Arial" w:cs="Arial"/>
              </w:rPr>
            </w:pPr>
            <w:r w:rsidRPr="006E4759">
              <w:rPr>
                <w:rFonts w:ascii="Arial" w:hAnsi="Arial" w:cs="Arial"/>
              </w:rPr>
              <w:t xml:space="preserve">Definition </w:t>
            </w:r>
          </w:p>
        </w:tc>
        <w:tc>
          <w:tcPr>
            <w:tcW w:w="7371" w:type="dxa"/>
          </w:tcPr>
          <w:p w14:paraId="49D88258" w14:textId="586FEF26" w:rsidR="00CA1CA6" w:rsidRPr="006E4759" w:rsidRDefault="00CA1CA6" w:rsidP="007549CE">
            <w:pPr>
              <w:rPr>
                <w:rFonts w:ascii="Arial" w:hAnsi="Arial" w:cs="Arial"/>
              </w:rPr>
            </w:pPr>
            <w:r w:rsidRPr="006E4759">
              <w:rPr>
                <w:rFonts w:ascii="Arial" w:hAnsi="Arial" w:cs="Arial"/>
              </w:rPr>
              <w:t xml:space="preserve">This indicator provides a count of hospital spells, where the spell has been identified as containing </w:t>
            </w:r>
            <w:r w:rsidR="00856E3F">
              <w:rPr>
                <w:rFonts w:ascii="Arial" w:hAnsi="Arial" w:cs="Arial"/>
              </w:rPr>
              <w:t>an episode</w:t>
            </w:r>
            <w:r w:rsidRPr="006E4759">
              <w:rPr>
                <w:rFonts w:ascii="Arial" w:hAnsi="Arial" w:cs="Arial"/>
              </w:rPr>
              <w:t xml:space="preserve"> of care </w:t>
            </w:r>
            <w:r w:rsidR="000741DC" w:rsidRPr="006E4759">
              <w:rPr>
                <w:rFonts w:ascii="Arial" w:hAnsi="Arial" w:cs="Arial"/>
              </w:rPr>
              <w:t>classified</w:t>
            </w:r>
            <w:r w:rsidRPr="006E4759">
              <w:rPr>
                <w:rFonts w:ascii="Arial" w:hAnsi="Arial" w:cs="Arial"/>
              </w:rPr>
              <w:t xml:space="preserve"> as </w:t>
            </w:r>
            <w:r w:rsidR="0016289D" w:rsidRPr="006E4759">
              <w:rPr>
                <w:rFonts w:ascii="Arial" w:hAnsi="Arial" w:cs="Arial"/>
              </w:rPr>
              <w:t>‘</w:t>
            </w:r>
            <w:r w:rsidRPr="006E4759">
              <w:rPr>
                <w:rFonts w:ascii="Arial" w:hAnsi="Arial" w:cs="Arial"/>
              </w:rPr>
              <w:t>predominantly inpatient management of diabetes related foot disease</w:t>
            </w:r>
            <w:r w:rsidR="0016289D" w:rsidRPr="006E4759">
              <w:rPr>
                <w:rFonts w:ascii="Arial" w:hAnsi="Arial" w:cs="Arial"/>
              </w:rPr>
              <w:t>’</w:t>
            </w:r>
            <w:r w:rsidR="00C510F5" w:rsidRPr="006E4759">
              <w:rPr>
                <w:rFonts w:ascii="Arial" w:hAnsi="Arial" w:cs="Arial"/>
              </w:rPr>
              <w:t>. This figure has been divided</w:t>
            </w:r>
            <w:r w:rsidRPr="006E4759">
              <w:rPr>
                <w:rFonts w:ascii="Arial" w:hAnsi="Arial" w:cs="Arial"/>
              </w:rPr>
              <w:t xml:space="preserve"> by </w:t>
            </w:r>
            <w:r w:rsidR="00C510F5" w:rsidRPr="006E4759">
              <w:rPr>
                <w:rFonts w:ascii="Arial" w:hAnsi="Arial" w:cs="Arial"/>
              </w:rPr>
              <w:t xml:space="preserve">the </w:t>
            </w:r>
            <w:r w:rsidR="00221007" w:rsidRPr="006E4759">
              <w:rPr>
                <w:rFonts w:ascii="Arial" w:hAnsi="Arial" w:cs="Arial"/>
              </w:rPr>
              <w:t xml:space="preserve">sum of the </w:t>
            </w:r>
            <w:r w:rsidRPr="006E4759">
              <w:rPr>
                <w:rFonts w:ascii="Arial" w:hAnsi="Arial" w:cs="Arial"/>
              </w:rPr>
              <w:t xml:space="preserve">registered </w:t>
            </w:r>
            <w:r w:rsidR="00E8779E" w:rsidRPr="006E4759">
              <w:rPr>
                <w:rFonts w:ascii="Arial" w:hAnsi="Arial" w:cs="Arial"/>
              </w:rPr>
              <w:t xml:space="preserve">population </w:t>
            </w:r>
            <w:r w:rsidR="007549CE" w:rsidRPr="006E4759">
              <w:rPr>
                <w:rFonts w:ascii="Arial" w:hAnsi="Arial" w:cs="Arial"/>
              </w:rPr>
              <w:t>with diabetes</w:t>
            </w:r>
            <w:r w:rsidRPr="006E4759">
              <w:rPr>
                <w:rFonts w:ascii="Arial" w:hAnsi="Arial" w:cs="Arial"/>
              </w:rPr>
              <w:t xml:space="preserve"> for the</w:t>
            </w:r>
            <w:r w:rsidR="007C06DE" w:rsidRPr="006E4759">
              <w:rPr>
                <w:rFonts w:ascii="Arial" w:hAnsi="Arial" w:cs="Arial"/>
              </w:rPr>
              <w:t xml:space="preserve"> corresponding time-</w:t>
            </w:r>
            <w:r w:rsidR="000741DC" w:rsidRPr="006E4759">
              <w:rPr>
                <w:rFonts w:ascii="Arial" w:hAnsi="Arial" w:cs="Arial"/>
              </w:rPr>
              <w:t>period and multiplied by 10,000.</w:t>
            </w:r>
          </w:p>
        </w:tc>
      </w:tr>
      <w:tr w:rsidR="00CA1CA6" w:rsidRPr="006E4759" w14:paraId="4741D87D" w14:textId="77777777" w:rsidTr="00B0407B">
        <w:tc>
          <w:tcPr>
            <w:tcW w:w="3369" w:type="dxa"/>
          </w:tcPr>
          <w:p w14:paraId="22EC227E" w14:textId="77777777" w:rsidR="00CA1CA6" w:rsidRPr="006E4759" w:rsidRDefault="00CA1CA6" w:rsidP="00B0407B">
            <w:pPr>
              <w:pStyle w:val="ListParagraph"/>
              <w:ind w:left="0"/>
              <w:rPr>
                <w:rFonts w:ascii="Arial" w:hAnsi="Arial" w:cs="Arial"/>
              </w:rPr>
            </w:pPr>
            <w:r w:rsidRPr="006E4759">
              <w:rPr>
                <w:rFonts w:ascii="Arial" w:hAnsi="Arial" w:cs="Arial"/>
              </w:rPr>
              <w:t>Data Source</w:t>
            </w:r>
          </w:p>
        </w:tc>
        <w:tc>
          <w:tcPr>
            <w:tcW w:w="7371" w:type="dxa"/>
          </w:tcPr>
          <w:p w14:paraId="57F403C7" w14:textId="14FEE0A9" w:rsidR="00CA1CA6" w:rsidRPr="006E4759" w:rsidRDefault="00CA1CA6" w:rsidP="00B0407B">
            <w:pPr>
              <w:pStyle w:val="ListParagraph"/>
              <w:ind w:left="0"/>
              <w:rPr>
                <w:rFonts w:ascii="Arial" w:hAnsi="Arial" w:cs="Arial"/>
              </w:rPr>
            </w:pPr>
            <w:r w:rsidRPr="006E4759">
              <w:rPr>
                <w:rFonts w:ascii="Arial" w:hAnsi="Arial" w:cs="Arial"/>
              </w:rPr>
              <w:t>HES</w:t>
            </w:r>
            <w:r w:rsidR="00C510F5" w:rsidRPr="006E4759">
              <w:rPr>
                <w:rFonts w:ascii="Arial" w:hAnsi="Arial" w:cs="Arial"/>
              </w:rPr>
              <w:t>, QOF</w:t>
            </w:r>
            <w:r w:rsidR="00856E3F">
              <w:rPr>
                <w:rFonts w:ascii="Arial" w:hAnsi="Arial" w:cs="Arial"/>
              </w:rPr>
              <w:t xml:space="preserve">, NDA </w:t>
            </w:r>
          </w:p>
        </w:tc>
      </w:tr>
      <w:tr w:rsidR="00CA1CA6" w:rsidRPr="006E4759" w14:paraId="33E3E50E" w14:textId="77777777" w:rsidTr="00B0407B">
        <w:tc>
          <w:tcPr>
            <w:tcW w:w="3369" w:type="dxa"/>
          </w:tcPr>
          <w:p w14:paraId="441AFC2A" w14:textId="77777777" w:rsidR="00CA1CA6" w:rsidRPr="006E4759" w:rsidRDefault="00CA1CA6" w:rsidP="00B0407B">
            <w:pPr>
              <w:pStyle w:val="ListParagraph"/>
              <w:ind w:left="0"/>
              <w:rPr>
                <w:rFonts w:ascii="Arial" w:hAnsi="Arial" w:cs="Arial"/>
              </w:rPr>
            </w:pPr>
            <w:r w:rsidRPr="006E4759">
              <w:rPr>
                <w:rFonts w:ascii="Arial" w:hAnsi="Arial" w:cs="Arial"/>
              </w:rPr>
              <w:t xml:space="preserve">Numerator </w:t>
            </w:r>
          </w:p>
        </w:tc>
        <w:tc>
          <w:tcPr>
            <w:tcW w:w="7371" w:type="dxa"/>
          </w:tcPr>
          <w:p w14:paraId="5A48BF68" w14:textId="77777777" w:rsidR="00CA1CA6" w:rsidRPr="006E4759" w:rsidRDefault="00CA1CA6" w:rsidP="00221007">
            <w:pPr>
              <w:pStyle w:val="ListParagraph"/>
              <w:ind w:left="0"/>
              <w:rPr>
                <w:rFonts w:ascii="Arial" w:hAnsi="Arial" w:cs="Arial"/>
              </w:rPr>
            </w:pPr>
            <w:r w:rsidRPr="006E4759">
              <w:rPr>
                <w:rFonts w:ascii="Arial" w:hAnsi="Arial" w:cs="Arial"/>
              </w:rPr>
              <w:t>Count of spells  – as per indicator 1 above</w:t>
            </w:r>
          </w:p>
        </w:tc>
      </w:tr>
      <w:tr w:rsidR="00CA1CA6" w:rsidRPr="006E4759" w14:paraId="0E8EA297" w14:textId="77777777" w:rsidTr="00B0407B">
        <w:tc>
          <w:tcPr>
            <w:tcW w:w="3369" w:type="dxa"/>
          </w:tcPr>
          <w:p w14:paraId="48D70F9F" w14:textId="77777777" w:rsidR="00CA1CA6" w:rsidRPr="006E4759" w:rsidRDefault="00CA1CA6" w:rsidP="00B0407B">
            <w:pPr>
              <w:pStyle w:val="ListParagraph"/>
              <w:ind w:left="0"/>
              <w:rPr>
                <w:rFonts w:ascii="Arial" w:hAnsi="Arial" w:cs="Arial"/>
              </w:rPr>
            </w:pPr>
            <w:r w:rsidRPr="006E4759">
              <w:rPr>
                <w:rFonts w:ascii="Arial" w:hAnsi="Arial" w:cs="Arial"/>
              </w:rPr>
              <w:t>Denominator</w:t>
            </w:r>
          </w:p>
        </w:tc>
        <w:tc>
          <w:tcPr>
            <w:tcW w:w="7371" w:type="dxa"/>
          </w:tcPr>
          <w:p w14:paraId="7D7F0FD0" w14:textId="77777777" w:rsidR="00CA1CA6" w:rsidRPr="006E4759" w:rsidRDefault="00CA1CA6" w:rsidP="00C16B80">
            <w:pPr>
              <w:pStyle w:val="ListParagraph"/>
              <w:ind w:left="0"/>
              <w:rPr>
                <w:rFonts w:ascii="Arial" w:hAnsi="Arial" w:cs="Arial"/>
              </w:rPr>
            </w:pPr>
            <w:r w:rsidRPr="006E4759">
              <w:rPr>
                <w:rFonts w:ascii="Arial" w:hAnsi="Arial" w:cs="Arial"/>
              </w:rPr>
              <w:t>Three year sums of the QOF</w:t>
            </w:r>
            <w:r w:rsidR="00674B00" w:rsidRPr="006E4759">
              <w:rPr>
                <w:rFonts w:ascii="Arial" w:hAnsi="Arial" w:cs="Arial"/>
              </w:rPr>
              <w:t xml:space="preserve"> registered </w:t>
            </w:r>
            <w:r w:rsidR="00C16B80" w:rsidRPr="006E4759">
              <w:rPr>
                <w:rFonts w:ascii="Arial" w:hAnsi="Arial" w:cs="Arial"/>
              </w:rPr>
              <w:t>population with diabetes</w:t>
            </w:r>
            <w:r w:rsidR="00674B00" w:rsidRPr="006E4759">
              <w:rPr>
                <w:rFonts w:ascii="Arial" w:hAnsi="Arial" w:cs="Arial"/>
              </w:rPr>
              <w:t>*</w:t>
            </w:r>
            <w:r w:rsidR="00555BC0" w:rsidRPr="006E4759">
              <w:rPr>
                <w:rFonts w:ascii="Arial" w:hAnsi="Arial" w:cs="Arial"/>
              </w:rPr>
              <w:t xml:space="preserve"> </w:t>
            </w:r>
            <w:r w:rsidR="00555BC0" w:rsidRPr="006E4759">
              <w:rPr>
                <w:rFonts w:ascii="Arial" w:hAnsi="Arial" w:cs="Arial"/>
                <w:vertAlign w:val="superscript"/>
              </w:rPr>
              <w:t>see note below</w:t>
            </w:r>
          </w:p>
        </w:tc>
      </w:tr>
      <w:tr w:rsidR="00CA1CA6" w:rsidRPr="006E4759" w14:paraId="1B4C438E" w14:textId="77777777" w:rsidTr="00B0407B">
        <w:tc>
          <w:tcPr>
            <w:tcW w:w="3369" w:type="dxa"/>
          </w:tcPr>
          <w:p w14:paraId="1100306F" w14:textId="77777777" w:rsidR="00CA1CA6" w:rsidRPr="006E4759" w:rsidRDefault="00CA1CA6" w:rsidP="00B0407B">
            <w:pPr>
              <w:pStyle w:val="ListParagraph"/>
              <w:ind w:left="0"/>
              <w:rPr>
                <w:rFonts w:ascii="Arial" w:hAnsi="Arial" w:cs="Arial"/>
              </w:rPr>
            </w:pPr>
            <w:r w:rsidRPr="006E4759">
              <w:rPr>
                <w:rFonts w:ascii="Arial" w:hAnsi="Arial" w:cs="Arial"/>
              </w:rPr>
              <w:t xml:space="preserve">Basic Methodology </w:t>
            </w:r>
          </w:p>
        </w:tc>
        <w:tc>
          <w:tcPr>
            <w:tcW w:w="7371" w:type="dxa"/>
          </w:tcPr>
          <w:p w14:paraId="4F4EC0EE" w14:textId="00106CDE" w:rsidR="00CA1CA6" w:rsidRPr="006E4759" w:rsidRDefault="00CA1CA6" w:rsidP="00C16B80">
            <w:pPr>
              <w:pStyle w:val="ListParagraph"/>
              <w:ind w:left="0"/>
              <w:rPr>
                <w:rFonts w:ascii="Arial" w:hAnsi="Arial" w:cs="Arial"/>
              </w:rPr>
            </w:pPr>
            <w:r w:rsidRPr="006E4759">
              <w:rPr>
                <w:rFonts w:ascii="Arial" w:hAnsi="Arial" w:cs="Arial"/>
              </w:rPr>
              <w:t>The count of</w:t>
            </w:r>
            <w:r w:rsidR="00221007" w:rsidRPr="006E4759">
              <w:rPr>
                <w:rFonts w:ascii="Arial" w:hAnsi="Arial" w:cs="Arial"/>
              </w:rPr>
              <w:t xml:space="preserve"> spells identified in indicator </w:t>
            </w:r>
            <w:r w:rsidRPr="006E4759">
              <w:rPr>
                <w:rFonts w:ascii="Arial" w:hAnsi="Arial" w:cs="Arial"/>
              </w:rPr>
              <w:t xml:space="preserve">1 is divided by the sum of the </w:t>
            </w:r>
            <w:r w:rsidR="00856E3F">
              <w:rPr>
                <w:rFonts w:ascii="Arial" w:hAnsi="Arial" w:cs="Arial"/>
              </w:rPr>
              <w:t>at-risk</w:t>
            </w:r>
            <w:r w:rsidRPr="006E4759">
              <w:rPr>
                <w:rFonts w:ascii="Arial" w:hAnsi="Arial" w:cs="Arial"/>
              </w:rPr>
              <w:t xml:space="preserve"> </w:t>
            </w:r>
            <w:r w:rsidR="00C16B80" w:rsidRPr="006E4759">
              <w:rPr>
                <w:rFonts w:ascii="Arial" w:hAnsi="Arial" w:cs="Arial"/>
              </w:rPr>
              <w:t>population with diabetes</w:t>
            </w:r>
            <w:r w:rsidRPr="006E4759">
              <w:rPr>
                <w:rFonts w:ascii="Arial" w:hAnsi="Arial" w:cs="Arial"/>
              </w:rPr>
              <w:t xml:space="preserve"> </w:t>
            </w:r>
            <w:r w:rsidR="000D50EF" w:rsidRPr="006E4759">
              <w:rPr>
                <w:rFonts w:ascii="Arial" w:hAnsi="Arial" w:cs="Arial"/>
              </w:rPr>
              <w:t>and multiplied by 10,000.</w:t>
            </w:r>
          </w:p>
        </w:tc>
      </w:tr>
      <w:tr w:rsidR="00CA1CA6" w:rsidRPr="006E4759" w14:paraId="4A771F3A" w14:textId="77777777" w:rsidTr="00B0407B">
        <w:tc>
          <w:tcPr>
            <w:tcW w:w="3369" w:type="dxa"/>
          </w:tcPr>
          <w:p w14:paraId="57C850F0" w14:textId="77777777" w:rsidR="00CA1CA6" w:rsidRPr="006E4759" w:rsidRDefault="00CA1CA6" w:rsidP="00B0407B">
            <w:pPr>
              <w:pStyle w:val="ListParagraph"/>
              <w:ind w:left="0"/>
              <w:rPr>
                <w:rFonts w:ascii="Arial" w:hAnsi="Arial" w:cs="Arial"/>
              </w:rPr>
            </w:pPr>
            <w:r w:rsidRPr="006E4759">
              <w:rPr>
                <w:rFonts w:ascii="Arial" w:hAnsi="Arial" w:cs="Arial"/>
              </w:rPr>
              <w:t>Data cleaning</w:t>
            </w:r>
          </w:p>
        </w:tc>
        <w:tc>
          <w:tcPr>
            <w:tcW w:w="7371" w:type="dxa"/>
          </w:tcPr>
          <w:p w14:paraId="3EEAA2DF" w14:textId="105C3A6C" w:rsidR="007C06DE" w:rsidRPr="006E4759" w:rsidRDefault="000D50EF" w:rsidP="00C16B80">
            <w:pPr>
              <w:pStyle w:val="ListParagraph"/>
              <w:ind w:left="0"/>
              <w:rPr>
                <w:rFonts w:ascii="Arial" w:hAnsi="Arial" w:cs="Arial"/>
              </w:rPr>
            </w:pPr>
            <w:r w:rsidRPr="006E4759">
              <w:rPr>
                <w:rFonts w:ascii="Arial" w:hAnsi="Arial" w:cs="Arial"/>
              </w:rPr>
              <w:t>Plea</w:t>
            </w:r>
            <w:r w:rsidR="00221007" w:rsidRPr="006E4759">
              <w:rPr>
                <w:rFonts w:ascii="Arial" w:hAnsi="Arial" w:cs="Arial"/>
              </w:rPr>
              <w:t>se see the ‘data cleaning’ meta</w:t>
            </w:r>
            <w:r w:rsidRPr="006E4759">
              <w:rPr>
                <w:rFonts w:ascii="Arial" w:hAnsi="Arial" w:cs="Arial"/>
              </w:rPr>
              <w:t>data for indicator 1.</w:t>
            </w:r>
          </w:p>
        </w:tc>
      </w:tr>
      <w:tr w:rsidR="00CA1CA6" w:rsidRPr="006E4759" w14:paraId="10C6B6E0" w14:textId="77777777" w:rsidTr="00B0407B">
        <w:tc>
          <w:tcPr>
            <w:tcW w:w="3369" w:type="dxa"/>
          </w:tcPr>
          <w:p w14:paraId="56F5C238" w14:textId="77777777" w:rsidR="00CA1CA6" w:rsidRPr="006E4759" w:rsidRDefault="00CA1CA6" w:rsidP="00B0407B">
            <w:pPr>
              <w:pStyle w:val="ListParagraph"/>
              <w:ind w:left="0"/>
              <w:rPr>
                <w:rFonts w:ascii="Arial" w:hAnsi="Arial" w:cs="Arial"/>
              </w:rPr>
            </w:pPr>
            <w:r w:rsidRPr="006E4759">
              <w:rPr>
                <w:rFonts w:ascii="Arial" w:hAnsi="Arial" w:cs="Arial"/>
              </w:rPr>
              <w:t>Unit</w:t>
            </w:r>
          </w:p>
        </w:tc>
        <w:tc>
          <w:tcPr>
            <w:tcW w:w="7371" w:type="dxa"/>
          </w:tcPr>
          <w:p w14:paraId="2D28C97E" w14:textId="011F7852" w:rsidR="00CA1CA6" w:rsidRPr="006E4759" w:rsidRDefault="00CA1CA6" w:rsidP="00B0407B">
            <w:pPr>
              <w:pStyle w:val="ListParagraph"/>
              <w:ind w:left="0"/>
              <w:rPr>
                <w:rFonts w:ascii="Arial" w:hAnsi="Arial" w:cs="Arial"/>
              </w:rPr>
            </w:pPr>
            <w:r w:rsidRPr="006E4759">
              <w:rPr>
                <w:rFonts w:ascii="Arial" w:hAnsi="Arial" w:cs="Arial"/>
              </w:rPr>
              <w:t>Spells</w:t>
            </w:r>
            <w:r w:rsidR="00856E3F">
              <w:rPr>
                <w:rFonts w:ascii="Arial" w:hAnsi="Arial" w:cs="Arial"/>
              </w:rPr>
              <w:t xml:space="preserve"> per 10,000 person-years at risk </w:t>
            </w:r>
          </w:p>
        </w:tc>
      </w:tr>
      <w:tr w:rsidR="00CA1CA6" w:rsidRPr="006E4759" w14:paraId="612FEC4E" w14:textId="77777777" w:rsidTr="00B0407B">
        <w:tc>
          <w:tcPr>
            <w:tcW w:w="3369" w:type="dxa"/>
          </w:tcPr>
          <w:p w14:paraId="32626985" w14:textId="77777777" w:rsidR="00CA1CA6" w:rsidRPr="006E4759" w:rsidRDefault="00CA1CA6" w:rsidP="00B0407B">
            <w:pPr>
              <w:pStyle w:val="ListParagraph"/>
              <w:ind w:left="0"/>
              <w:rPr>
                <w:rFonts w:ascii="Arial" w:hAnsi="Arial" w:cs="Arial"/>
              </w:rPr>
            </w:pPr>
            <w:r w:rsidRPr="006E4759">
              <w:rPr>
                <w:rFonts w:ascii="Arial" w:hAnsi="Arial" w:cs="Arial"/>
              </w:rPr>
              <w:t xml:space="preserve">Age </w:t>
            </w:r>
          </w:p>
        </w:tc>
        <w:tc>
          <w:tcPr>
            <w:tcW w:w="7371" w:type="dxa"/>
          </w:tcPr>
          <w:p w14:paraId="0476EB5C" w14:textId="77777777" w:rsidR="00CA1CA6" w:rsidRPr="006E4759" w:rsidRDefault="001A77C5" w:rsidP="00B0407B">
            <w:pPr>
              <w:pStyle w:val="ListParagraph"/>
              <w:ind w:left="0"/>
              <w:rPr>
                <w:rFonts w:ascii="Arial" w:hAnsi="Arial" w:cs="Arial"/>
              </w:rPr>
            </w:pPr>
            <w:r>
              <w:rPr>
                <w:rFonts w:ascii="Arial" w:hAnsi="Arial" w:cs="Arial"/>
              </w:rPr>
              <w:t>18+</w:t>
            </w:r>
          </w:p>
        </w:tc>
      </w:tr>
      <w:tr w:rsidR="00CA1CA6" w:rsidRPr="006E4759" w14:paraId="78C2D37F" w14:textId="77777777" w:rsidTr="00B0407B">
        <w:tc>
          <w:tcPr>
            <w:tcW w:w="3369" w:type="dxa"/>
          </w:tcPr>
          <w:p w14:paraId="06895BE8" w14:textId="77777777" w:rsidR="00CA1CA6" w:rsidRPr="006E4759" w:rsidRDefault="00CA1CA6" w:rsidP="00B0407B">
            <w:pPr>
              <w:pStyle w:val="ListParagraph"/>
              <w:ind w:left="0"/>
              <w:rPr>
                <w:rFonts w:ascii="Arial" w:hAnsi="Arial" w:cs="Arial"/>
              </w:rPr>
            </w:pPr>
            <w:r w:rsidRPr="006E4759">
              <w:rPr>
                <w:rFonts w:ascii="Arial" w:hAnsi="Arial" w:cs="Arial"/>
              </w:rPr>
              <w:t>Sex</w:t>
            </w:r>
          </w:p>
        </w:tc>
        <w:tc>
          <w:tcPr>
            <w:tcW w:w="7371" w:type="dxa"/>
          </w:tcPr>
          <w:p w14:paraId="5E979883" w14:textId="77777777" w:rsidR="00CA1CA6" w:rsidRPr="006E4759" w:rsidRDefault="00CA1CA6" w:rsidP="00B0407B">
            <w:pPr>
              <w:pStyle w:val="ListParagraph"/>
              <w:ind w:left="0"/>
              <w:rPr>
                <w:rFonts w:ascii="Arial" w:hAnsi="Arial" w:cs="Arial"/>
              </w:rPr>
            </w:pPr>
            <w:r w:rsidRPr="006E4759">
              <w:rPr>
                <w:rFonts w:ascii="Arial" w:hAnsi="Arial" w:cs="Arial"/>
              </w:rPr>
              <w:t>Persons</w:t>
            </w:r>
          </w:p>
        </w:tc>
      </w:tr>
      <w:tr w:rsidR="00CA1CA6" w:rsidRPr="006E4759" w14:paraId="5D6E8346" w14:textId="77777777" w:rsidTr="00B0407B">
        <w:tc>
          <w:tcPr>
            <w:tcW w:w="3369" w:type="dxa"/>
          </w:tcPr>
          <w:p w14:paraId="65389D48" w14:textId="77777777" w:rsidR="00CA1CA6" w:rsidRPr="006E4759" w:rsidRDefault="00CA1CA6" w:rsidP="00B0407B">
            <w:pPr>
              <w:pStyle w:val="ListParagraph"/>
              <w:ind w:left="0"/>
              <w:rPr>
                <w:rFonts w:ascii="Arial" w:hAnsi="Arial" w:cs="Arial"/>
              </w:rPr>
            </w:pPr>
            <w:r w:rsidRPr="006E4759">
              <w:rPr>
                <w:rFonts w:ascii="Arial" w:hAnsi="Arial" w:cs="Arial"/>
              </w:rPr>
              <w:t xml:space="preserve">Year </w:t>
            </w:r>
          </w:p>
        </w:tc>
        <w:tc>
          <w:tcPr>
            <w:tcW w:w="7371" w:type="dxa"/>
          </w:tcPr>
          <w:p w14:paraId="47F6AD98" w14:textId="45902547" w:rsidR="00CA1CA6" w:rsidRPr="006E4759" w:rsidRDefault="00856E3F" w:rsidP="00B0407B">
            <w:pPr>
              <w:pStyle w:val="ListParagraph"/>
              <w:ind w:left="0"/>
              <w:rPr>
                <w:rFonts w:ascii="Arial" w:hAnsi="Arial" w:cs="Arial"/>
              </w:rPr>
            </w:pPr>
            <w:r w:rsidRPr="006E4759">
              <w:rPr>
                <w:rFonts w:ascii="Arial" w:hAnsi="Arial" w:cs="Arial"/>
              </w:rPr>
              <w:t>Financial years aggregated</w:t>
            </w:r>
            <w:r>
              <w:rPr>
                <w:rFonts w:ascii="Arial" w:hAnsi="Arial" w:cs="Arial"/>
              </w:rPr>
              <w:t xml:space="preserve"> to</w:t>
            </w:r>
            <w:r w:rsidRPr="006E4759">
              <w:rPr>
                <w:rFonts w:ascii="Arial" w:hAnsi="Arial" w:cs="Arial"/>
              </w:rPr>
              <w:t xml:space="preserve"> three-year periods. </w:t>
            </w:r>
            <w:proofErr w:type="gramStart"/>
            <w:r w:rsidRPr="006E4759">
              <w:rPr>
                <w:rFonts w:ascii="Arial" w:hAnsi="Arial" w:cs="Arial"/>
              </w:rPr>
              <w:t>E.g.</w:t>
            </w:r>
            <w:proofErr w:type="gramEnd"/>
            <w:r w:rsidRPr="006E4759">
              <w:rPr>
                <w:rFonts w:ascii="Arial" w:hAnsi="Arial" w:cs="Arial"/>
              </w:rPr>
              <w:t xml:space="preserve"> </w:t>
            </w:r>
            <w:r w:rsidR="002413DC" w:rsidRPr="006E4759">
              <w:rPr>
                <w:rFonts w:ascii="Arial" w:hAnsi="Arial" w:cs="Arial"/>
              </w:rPr>
              <w:t>201</w:t>
            </w:r>
            <w:r w:rsidR="002413DC">
              <w:rPr>
                <w:rFonts w:ascii="Arial" w:hAnsi="Arial" w:cs="Arial"/>
              </w:rPr>
              <w:t>8/19</w:t>
            </w:r>
            <w:r w:rsidR="002413DC" w:rsidRPr="006E4759">
              <w:rPr>
                <w:rFonts w:ascii="Arial" w:hAnsi="Arial" w:cs="Arial"/>
              </w:rPr>
              <w:t>, 201</w:t>
            </w:r>
            <w:r w:rsidR="002413DC">
              <w:rPr>
                <w:rFonts w:ascii="Arial" w:hAnsi="Arial" w:cs="Arial"/>
              </w:rPr>
              <w:t>9/20</w:t>
            </w:r>
            <w:r w:rsidR="002413DC" w:rsidRPr="006E4759">
              <w:rPr>
                <w:rFonts w:ascii="Arial" w:hAnsi="Arial" w:cs="Arial"/>
              </w:rPr>
              <w:t>, 20</w:t>
            </w:r>
            <w:r w:rsidR="002413DC">
              <w:rPr>
                <w:rFonts w:ascii="Arial" w:hAnsi="Arial" w:cs="Arial"/>
              </w:rPr>
              <w:t>20/21.</w:t>
            </w:r>
          </w:p>
        </w:tc>
      </w:tr>
      <w:tr w:rsidR="00CA1CA6" w:rsidRPr="006E4759" w14:paraId="0C9A1E63" w14:textId="77777777" w:rsidTr="00B0407B">
        <w:tc>
          <w:tcPr>
            <w:tcW w:w="3369" w:type="dxa"/>
          </w:tcPr>
          <w:p w14:paraId="73AEF336" w14:textId="77777777" w:rsidR="00CA1CA6" w:rsidRPr="006E4759" w:rsidRDefault="00CA1CA6" w:rsidP="00B0407B">
            <w:pPr>
              <w:pStyle w:val="ListParagraph"/>
              <w:ind w:left="0"/>
              <w:rPr>
                <w:rFonts w:ascii="Arial" w:hAnsi="Arial" w:cs="Arial"/>
              </w:rPr>
            </w:pPr>
            <w:r w:rsidRPr="006E4759">
              <w:rPr>
                <w:rFonts w:ascii="Arial" w:hAnsi="Arial" w:cs="Arial"/>
              </w:rPr>
              <w:t>Benchmarking Method</w:t>
            </w:r>
          </w:p>
        </w:tc>
        <w:tc>
          <w:tcPr>
            <w:tcW w:w="7371" w:type="dxa"/>
          </w:tcPr>
          <w:p w14:paraId="19B55635" w14:textId="77777777" w:rsidR="00674B00" w:rsidRPr="006E4759" w:rsidRDefault="00F13406" w:rsidP="00674B00">
            <w:pPr>
              <w:rPr>
                <w:rFonts w:ascii="Arial" w:hAnsi="Arial" w:cs="Arial"/>
              </w:rPr>
            </w:pPr>
            <w:r w:rsidRPr="006E4759">
              <w:rPr>
                <w:rFonts w:ascii="Arial" w:hAnsi="Arial" w:cs="Arial"/>
                <w:b/>
              </w:rPr>
              <w:t>Between areas:</w:t>
            </w:r>
            <w:r w:rsidRPr="006E4759">
              <w:rPr>
                <w:rFonts w:ascii="Arial" w:hAnsi="Arial" w:cs="Arial"/>
              </w:rPr>
              <w:t xml:space="preserve"> c</w:t>
            </w:r>
            <w:r w:rsidR="00674B00" w:rsidRPr="006E4759">
              <w:rPr>
                <w:rFonts w:ascii="Arial" w:hAnsi="Arial" w:cs="Arial"/>
              </w:rPr>
              <w:t>onfidence intervals overlapping reference value</w:t>
            </w:r>
            <w:r w:rsidR="00221007" w:rsidRPr="006E4759">
              <w:rPr>
                <w:rFonts w:ascii="Arial" w:hAnsi="Arial" w:cs="Arial"/>
              </w:rPr>
              <w:t>’s CIs.</w:t>
            </w:r>
          </w:p>
          <w:p w14:paraId="5CB8DED5" w14:textId="77777777" w:rsidR="00674B00" w:rsidRPr="006E4759" w:rsidRDefault="00674B00" w:rsidP="000D50EF">
            <w:pPr>
              <w:pStyle w:val="ListParagraph"/>
              <w:ind w:left="0"/>
              <w:rPr>
                <w:rFonts w:ascii="Arial" w:hAnsi="Arial" w:cs="Arial"/>
              </w:rPr>
            </w:pPr>
          </w:p>
          <w:p w14:paraId="3B497855" w14:textId="45F2DF6C" w:rsidR="000D50EF" w:rsidRPr="006E4759" w:rsidRDefault="00F13406" w:rsidP="00221007">
            <w:pPr>
              <w:pStyle w:val="ListParagraph"/>
              <w:ind w:left="0"/>
              <w:rPr>
                <w:rFonts w:ascii="Arial" w:hAnsi="Arial" w:cs="Arial"/>
              </w:rPr>
            </w:pPr>
            <w:r w:rsidRPr="006E4759">
              <w:rPr>
                <w:rFonts w:ascii="Arial" w:hAnsi="Arial" w:cs="Arial"/>
                <w:b/>
              </w:rPr>
              <w:t>Between periods:</w:t>
            </w:r>
            <w:r w:rsidRPr="006E4759">
              <w:rPr>
                <w:rFonts w:ascii="Arial" w:hAnsi="Arial" w:cs="Arial"/>
              </w:rPr>
              <w:t xml:space="preserve"> c</w:t>
            </w:r>
            <w:r w:rsidR="000D50EF" w:rsidRPr="006E4759">
              <w:rPr>
                <w:rFonts w:ascii="Arial" w:hAnsi="Arial" w:cs="Arial"/>
              </w:rPr>
              <w:t>omparisons were made between the 201</w:t>
            </w:r>
            <w:r w:rsidR="00856E3F">
              <w:rPr>
                <w:rFonts w:ascii="Arial" w:hAnsi="Arial" w:cs="Arial"/>
              </w:rPr>
              <w:t>2</w:t>
            </w:r>
            <w:r w:rsidR="00221007" w:rsidRPr="006E4759">
              <w:rPr>
                <w:rFonts w:ascii="Arial" w:hAnsi="Arial" w:cs="Arial"/>
              </w:rPr>
              <w:t>/1</w:t>
            </w:r>
            <w:r w:rsidR="00856E3F">
              <w:rPr>
                <w:rFonts w:ascii="Arial" w:hAnsi="Arial" w:cs="Arial"/>
              </w:rPr>
              <w:t>3</w:t>
            </w:r>
            <w:r w:rsidR="00221007" w:rsidRPr="006E4759">
              <w:rPr>
                <w:rFonts w:ascii="Arial" w:hAnsi="Arial" w:cs="Arial"/>
              </w:rPr>
              <w:t xml:space="preserve"> – 201</w:t>
            </w:r>
            <w:r w:rsidR="00856E3F">
              <w:rPr>
                <w:rFonts w:ascii="Arial" w:hAnsi="Arial" w:cs="Arial"/>
              </w:rPr>
              <w:t>4</w:t>
            </w:r>
            <w:r w:rsidR="00221007" w:rsidRPr="006E4759">
              <w:rPr>
                <w:rFonts w:ascii="Arial" w:hAnsi="Arial" w:cs="Arial"/>
              </w:rPr>
              <w:t>/1</w:t>
            </w:r>
            <w:r w:rsidR="00856E3F">
              <w:rPr>
                <w:rFonts w:ascii="Arial" w:hAnsi="Arial" w:cs="Arial"/>
              </w:rPr>
              <w:t>5</w:t>
            </w:r>
            <w:r w:rsidR="000D50EF" w:rsidRPr="006E4759">
              <w:rPr>
                <w:rFonts w:ascii="Arial" w:hAnsi="Arial" w:cs="Arial"/>
              </w:rPr>
              <w:t xml:space="preserve"> period and the most r</w:t>
            </w:r>
            <w:r w:rsidR="00221007" w:rsidRPr="006E4759">
              <w:rPr>
                <w:rFonts w:ascii="Arial" w:hAnsi="Arial" w:cs="Arial"/>
              </w:rPr>
              <w:t xml:space="preserve">ecent </w:t>
            </w:r>
            <w:r w:rsidR="00674B00" w:rsidRPr="006E4759">
              <w:rPr>
                <w:rFonts w:ascii="Arial" w:hAnsi="Arial" w:cs="Arial"/>
              </w:rPr>
              <w:t xml:space="preserve">period </w:t>
            </w:r>
            <w:r w:rsidR="000D50EF" w:rsidRPr="006E4759">
              <w:rPr>
                <w:rFonts w:ascii="Arial" w:hAnsi="Arial" w:cs="Arial"/>
              </w:rPr>
              <w:t xml:space="preserve">by calculating rate ratios and constructing a confidence </w:t>
            </w:r>
            <w:r w:rsidR="0016289D" w:rsidRPr="006E4759">
              <w:rPr>
                <w:rFonts w:ascii="Arial" w:hAnsi="Arial" w:cs="Arial"/>
              </w:rPr>
              <w:t xml:space="preserve">interval </w:t>
            </w:r>
            <w:r w:rsidR="000D50EF" w:rsidRPr="006E4759">
              <w:rPr>
                <w:rFonts w:ascii="Arial" w:hAnsi="Arial" w:cs="Arial"/>
              </w:rPr>
              <w:t>around the ratio of two rates using the delta method.</w:t>
            </w:r>
            <w:r w:rsidR="003174E3" w:rsidRPr="006E4759">
              <w:rPr>
                <w:rFonts w:ascii="Arial" w:hAnsi="Arial" w:cs="Arial"/>
              </w:rPr>
              <w:t xml:space="preserve"> Statistical significance is assessed by the confidence intervals crossing 1. </w:t>
            </w:r>
          </w:p>
        </w:tc>
      </w:tr>
      <w:tr w:rsidR="00CA1CA6" w:rsidRPr="006E4759" w14:paraId="5C5B98FD" w14:textId="77777777" w:rsidTr="00B0407B">
        <w:tc>
          <w:tcPr>
            <w:tcW w:w="3369" w:type="dxa"/>
          </w:tcPr>
          <w:p w14:paraId="0F8C76B6" w14:textId="77777777" w:rsidR="00CA1CA6" w:rsidRPr="006E4759" w:rsidRDefault="00CA1CA6" w:rsidP="00B0407B">
            <w:pPr>
              <w:pStyle w:val="ListParagraph"/>
              <w:ind w:left="0"/>
              <w:rPr>
                <w:rFonts w:ascii="Arial" w:hAnsi="Arial" w:cs="Arial"/>
              </w:rPr>
            </w:pPr>
            <w:r w:rsidRPr="006E4759">
              <w:rPr>
                <w:rFonts w:ascii="Arial" w:hAnsi="Arial" w:cs="Arial"/>
              </w:rPr>
              <w:t>Benchmarking significance level</w:t>
            </w:r>
          </w:p>
        </w:tc>
        <w:tc>
          <w:tcPr>
            <w:tcW w:w="7371" w:type="dxa"/>
          </w:tcPr>
          <w:p w14:paraId="1AB2E72E" w14:textId="77777777" w:rsidR="00CA1CA6" w:rsidRPr="006E4759" w:rsidRDefault="000D50EF" w:rsidP="00B0407B">
            <w:pPr>
              <w:pStyle w:val="ListParagraph"/>
              <w:ind w:left="0"/>
              <w:rPr>
                <w:rFonts w:ascii="Arial" w:hAnsi="Arial" w:cs="Arial"/>
              </w:rPr>
            </w:pPr>
            <w:r w:rsidRPr="006E4759">
              <w:rPr>
                <w:rFonts w:ascii="Arial" w:hAnsi="Arial" w:cs="Arial"/>
              </w:rPr>
              <w:t>95%</w:t>
            </w:r>
          </w:p>
        </w:tc>
      </w:tr>
      <w:tr w:rsidR="00CA1CA6" w:rsidRPr="006E4759" w14:paraId="697F2979" w14:textId="77777777" w:rsidTr="00B0407B">
        <w:tc>
          <w:tcPr>
            <w:tcW w:w="3369" w:type="dxa"/>
          </w:tcPr>
          <w:p w14:paraId="4109147A" w14:textId="77777777" w:rsidR="00CA1CA6" w:rsidRPr="006E4759" w:rsidRDefault="00CA1CA6" w:rsidP="00B0407B">
            <w:pPr>
              <w:pStyle w:val="ListParagraph"/>
              <w:ind w:left="0"/>
              <w:rPr>
                <w:rFonts w:ascii="Arial" w:hAnsi="Arial" w:cs="Arial"/>
              </w:rPr>
            </w:pPr>
            <w:r w:rsidRPr="006E4759">
              <w:rPr>
                <w:rFonts w:ascii="Arial" w:hAnsi="Arial" w:cs="Arial"/>
              </w:rPr>
              <w:t>Confidence interval methodology</w:t>
            </w:r>
          </w:p>
        </w:tc>
        <w:tc>
          <w:tcPr>
            <w:tcW w:w="7371" w:type="dxa"/>
          </w:tcPr>
          <w:p w14:paraId="14635BBF" w14:textId="7119914D" w:rsidR="00555BC0" w:rsidRPr="006E4759" w:rsidRDefault="00555BC0" w:rsidP="00674B00">
            <w:pPr>
              <w:pStyle w:val="ListParagraph"/>
              <w:ind w:left="0"/>
              <w:rPr>
                <w:rFonts w:ascii="Arial" w:hAnsi="Arial" w:cs="Arial"/>
              </w:rPr>
            </w:pPr>
            <w:r w:rsidRPr="006E4759">
              <w:rPr>
                <w:rFonts w:ascii="Arial" w:hAnsi="Arial" w:cs="Arial"/>
                <w:b/>
              </w:rPr>
              <w:t xml:space="preserve">Denominator: </w:t>
            </w:r>
            <w:r w:rsidRPr="006E4759">
              <w:rPr>
                <w:rFonts w:ascii="Arial" w:hAnsi="Arial" w:cs="Arial"/>
              </w:rPr>
              <w:t>please not</w:t>
            </w:r>
            <w:r w:rsidR="0016289D" w:rsidRPr="006E4759">
              <w:rPr>
                <w:rFonts w:ascii="Arial" w:hAnsi="Arial" w:cs="Arial"/>
              </w:rPr>
              <w:t>e</w:t>
            </w:r>
            <w:r w:rsidRPr="006E4759">
              <w:rPr>
                <w:rFonts w:ascii="Arial" w:hAnsi="Arial" w:cs="Arial"/>
              </w:rPr>
              <w:t xml:space="preserve"> the denominator used in this indicator is a sum of 3 years of registered </w:t>
            </w:r>
            <w:r w:rsidR="00C16B80" w:rsidRPr="006E4759">
              <w:rPr>
                <w:rFonts w:ascii="Arial" w:hAnsi="Arial" w:cs="Arial"/>
              </w:rPr>
              <w:t>population with diabetes</w:t>
            </w:r>
            <w:r w:rsidRPr="006E4759">
              <w:rPr>
                <w:rFonts w:ascii="Arial" w:hAnsi="Arial" w:cs="Arial"/>
              </w:rPr>
              <w:t xml:space="preserve">. It is likely that </w:t>
            </w:r>
            <w:proofErr w:type="gramStart"/>
            <w:r w:rsidRPr="006E4759">
              <w:rPr>
                <w:rFonts w:ascii="Arial" w:hAnsi="Arial" w:cs="Arial"/>
              </w:rPr>
              <w:t>the majority of</w:t>
            </w:r>
            <w:proofErr w:type="gramEnd"/>
            <w:r w:rsidRPr="006E4759">
              <w:rPr>
                <w:rFonts w:ascii="Arial" w:hAnsi="Arial" w:cs="Arial"/>
              </w:rPr>
              <w:t xml:space="preserve"> patients summed together over three years will </w:t>
            </w:r>
            <w:r w:rsidR="00FC5A87">
              <w:rPr>
                <w:rFonts w:ascii="Arial" w:hAnsi="Arial" w:cs="Arial"/>
              </w:rPr>
              <w:t>include many of</w:t>
            </w:r>
            <w:r w:rsidRPr="006E4759">
              <w:rPr>
                <w:rFonts w:ascii="Arial" w:hAnsi="Arial" w:cs="Arial"/>
              </w:rPr>
              <w:t xml:space="preserve"> the same individuals (excepting new diagnoses and deaths). Therefore</w:t>
            </w:r>
            <w:r w:rsidR="0016289D" w:rsidRPr="006E4759">
              <w:rPr>
                <w:rFonts w:ascii="Arial" w:hAnsi="Arial" w:cs="Arial"/>
              </w:rPr>
              <w:t>,</w:t>
            </w:r>
            <w:r w:rsidRPr="006E4759">
              <w:rPr>
                <w:rFonts w:ascii="Arial" w:hAnsi="Arial" w:cs="Arial"/>
              </w:rPr>
              <w:t xml:space="preserve"> a more accurate interpretation of the denominator would be seeing it as a proxy measure for person years. Presenting this indicator as a rate allows comparison to other areas but if a real-word number of spells is required by the end user we recommend using indicator 1.</w:t>
            </w:r>
          </w:p>
          <w:p w14:paraId="42C3768B" w14:textId="77777777" w:rsidR="00555BC0" w:rsidRPr="006E4759" w:rsidRDefault="00555BC0" w:rsidP="00674B00">
            <w:pPr>
              <w:pStyle w:val="ListParagraph"/>
              <w:ind w:left="0"/>
              <w:rPr>
                <w:rFonts w:ascii="Arial" w:hAnsi="Arial" w:cs="Arial"/>
                <w:b/>
              </w:rPr>
            </w:pPr>
          </w:p>
          <w:p w14:paraId="5FA78943" w14:textId="1C736A92" w:rsidR="00674B00" w:rsidRPr="006E4759" w:rsidRDefault="00674B00" w:rsidP="00674B00">
            <w:pPr>
              <w:pStyle w:val="ListParagraph"/>
              <w:ind w:left="0"/>
              <w:rPr>
                <w:rFonts w:ascii="Arial" w:hAnsi="Arial" w:cs="Arial"/>
              </w:rPr>
            </w:pPr>
            <w:r w:rsidRPr="006E4759">
              <w:rPr>
                <w:rFonts w:ascii="Arial" w:hAnsi="Arial" w:cs="Arial"/>
                <w:b/>
              </w:rPr>
              <w:t>Between areas:</w:t>
            </w:r>
            <w:r w:rsidRPr="006E4759">
              <w:rPr>
                <w:rFonts w:ascii="Arial" w:hAnsi="Arial" w:cs="Arial"/>
              </w:rPr>
              <w:t xml:space="preserve"> confidence intervals are constructed using </w:t>
            </w:r>
            <w:proofErr w:type="spellStart"/>
            <w:r w:rsidRPr="006E4759">
              <w:rPr>
                <w:rFonts w:ascii="Arial" w:hAnsi="Arial" w:cs="Arial"/>
              </w:rPr>
              <w:t>Byar's</w:t>
            </w:r>
            <w:proofErr w:type="spellEnd"/>
            <w:r w:rsidRPr="006E4759">
              <w:rPr>
                <w:rFonts w:ascii="Arial" w:hAnsi="Arial" w:cs="Arial"/>
              </w:rPr>
              <w:t xml:space="preserve"> method. Th</w:t>
            </w:r>
            <w:r w:rsidR="00111540">
              <w:rPr>
                <w:rFonts w:ascii="Arial" w:hAnsi="Arial" w:cs="Arial"/>
              </w:rPr>
              <w:t>is</w:t>
            </w:r>
            <w:r w:rsidRPr="006E4759">
              <w:rPr>
                <w:rFonts w:ascii="Arial" w:hAnsi="Arial" w:cs="Arial"/>
              </w:rPr>
              <w:t xml:space="preserve"> method is described in detail in APHO Technical Briefing 3: Commonly used public health statistics and their confidence intervals.</w:t>
            </w:r>
          </w:p>
          <w:p w14:paraId="3949B638" w14:textId="77777777" w:rsidR="00674B00" w:rsidRPr="006E4759" w:rsidRDefault="00674B00" w:rsidP="00674B00">
            <w:pPr>
              <w:pStyle w:val="ListParagraph"/>
              <w:ind w:left="0"/>
              <w:rPr>
                <w:rFonts w:ascii="Arial" w:hAnsi="Arial" w:cs="Arial"/>
              </w:rPr>
            </w:pPr>
          </w:p>
          <w:p w14:paraId="5BE044E1" w14:textId="77777777" w:rsidR="00F13406" w:rsidRPr="006E4759" w:rsidRDefault="00F13406" w:rsidP="00674B00">
            <w:pPr>
              <w:pStyle w:val="ListParagraph"/>
              <w:ind w:left="0"/>
              <w:rPr>
                <w:rFonts w:ascii="Arial" w:hAnsi="Arial" w:cs="Arial"/>
              </w:rPr>
            </w:pPr>
            <w:proofErr w:type="spellStart"/>
            <w:r w:rsidRPr="006E4759">
              <w:rPr>
                <w:rFonts w:ascii="Arial" w:hAnsi="Arial" w:cs="Arial"/>
              </w:rPr>
              <w:t>Eayres</w:t>
            </w:r>
            <w:proofErr w:type="spellEnd"/>
            <w:r w:rsidRPr="006E4759">
              <w:rPr>
                <w:rFonts w:ascii="Arial" w:hAnsi="Arial" w:cs="Arial"/>
              </w:rPr>
              <w:t xml:space="preserve"> D. Technical Briefing 3: Commonly used public health statistics and their confidence intervals. York: APHO; 2008.</w:t>
            </w:r>
          </w:p>
          <w:p w14:paraId="45BF50F7" w14:textId="77777777" w:rsidR="00674B00" w:rsidRPr="006E4759" w:rsidRDefault="00674B00" w:rsidP="000D50EF">
            <w:pPr>
              <w:rPr>
                <w:rFonts w:ascii="Arial" w:hAnsi="Arial" w:cs="Arial"/>
              </w:rPr>
            </w:pPr>
          </w:p>
          <w:p w14:paraId="5791FCC7" w14:textId="77777777" w:rsidR="000D50EF" w:rsidRPr="006E4759" w:rsidRDefault="00674B00" w:rsidP="000D50EF">
            <w:pPr>
              <w:rPr>
                <w:rFonts w:ascii="Arial" w:hAnsi="Arial" w:cs="Arial"/>
              </w:rPr>
            </w:pPr>
            <w:r w:rsidRPr="006E4759">
              <w:rPr>
                <w:rFonts w:ascii="Arial" w:hAnsi="Arial" w:cs="Arial"/>
                <w:b/>
              </w:rPr>
              <w:t>Between time periods</w:t>
            </w:r>
            <w:r w:rsidRPr="006E4759">
              <w:rPr>
                <w:rFonts w:ascii="Arial" w:hAnsi="Arial" w:cs="Arial"/>
              </w:rPr>
              <w:t xml:space="preserve">: </w:t>
            </w:r>
            <w:r w:rsidR="000D50EF" w:rsidRPr="006E4759">
              <w:rPr>
                <w:rFonts w:ascii="Arial" w:hAnsi="Arial" w:cs="Arial"/>
              </w:rPr>
              <w:t xml:space="preserve">Bland (2000) describes a methodology for calculating a confidence </w:t>
            </w:r>
            <w:r w:rsidR="00221007" w:rsidRPr="006E4759">
              <w:rPr>
                <w:rFonts w:ascii="Arial" w:hAnsi="Arial" w:cs="Arial"/>
              </w:rPr>
              <w:t>interval for</w:t>
            </w:r>
            <w:r w:rsidR="000D50EF" w:rsidRPr="006E4759">
              <w:rPr>
                <w:rFonts w:ascii="Arial" w:hAnsi="Arial" w:cs="Arial"/>
              </w:rPr>
              <w:t xml:space="preserve"> the rate ratio using a technique called the 'delta method'</w:t>
            </w:r>
            <w:r w:rsidR="0016289D" w:rsidRPr="006E4759">
              <w:rPr>
                <w:rFonts w:ascii="Arial" w:hAnsi="Arial" w:cs="Arial"/>
              </w:rPr>
              <w:t xml:space="preserve"> </w:t>
            </w:r>
            <w:r w:rsidR="000D50EF" w:rsidRPr="006E4759">
              <w:rPr>
                <w:rFonts w:ascii="Arial" w:hAnsi="Arial" w:cs="Arial"/>
              </w:rPr>
              <w:t xml:space="preserve">Kirkwood and Sterne (1998) also describe a similar methodology. </w:t>
            </w:r>
          </w:p>
          <w:p w14:paraId="169B5176" w14:textId="77777777" w:rsidR="000D50EF" w:rsidRPr="006E4759" w:rsidRDefault="000D50EF" w:rsidP="000D50EF">
            <w:pPr>
              <w:rPr>
                <w:rFonts w:ascii="Arial" w:hAnsi="Arial" w:cs="Arial"/>
              </w:rPr>
            </w:pPr>
          </w:p>
          <w:p w14:paraId="5F90D64F" w14:textId="77777777" w:rsidR="000D50EF" w:rsidRPr="006E4759" w:rsidRDefault="000D50EF" w:rsidP="000D50EF">
            <w:pPr>
              <w:rPr>
                <w:rFonts w:ascii="Arial" w:hAnsi="Arial" w:cs="Arial"/>
              </w:rPr>
            </w:pPr>
            <w:r w:rsidRPr="006E4759">
              <w:rPr>
                <w:rFonts w:ascii="Arial" w:hAnsi="Arial" w:cs="Arial"/>
              </w:rPr>
              <w:t>The  'delta method' in this case is based on a consideration of the logarithm of the rate ratio and deriving the mean and variance of this</w:t>
            </w:r>
          </w:p>
          <w:p w14:paraId="527A889D" w14:textId="73A7EA5F" w:rsidR="000D50EF" w:rsidRPr="006E4759" w:rsidRDefault="000D50EF" w:rsidP="000D50EF">
            <w:pPr>
              <w:rPr>
                <w:rFonts w:ascii="Arial" w:hAnsi="Arial" w:cs="Arial"/>
              </w:rPr>
            </w:pPr>
            <w:r w:rsidRPr="006E4759">
              <w:rPr>
                <w:rFonts w:ascii="Arial" w:hAnsi="Arial" w:cs="Arial"/>
              </w:rPr>
              <w:t xml:space="preserve">using information about the distributional characteristics </w:t>
            </w:r>
            <w:r w:rsidR="00FC5A87" w:rsidRPr="006E4759">
              <w:rPr>
                <w:rFonts w:ascii="Arial" w:hAnsi="Arial" w:cs="Arial"/>
              </w:rPr>
              <w:t>of the</w:t>
            </w:r>
            <w:r w:rsidRPr="006E4759">
              <w:rPr>
                <w:rFonts w:ascii="Arial" w:hAnsi="Arial" w:cs="Arial"/>
              </w:rPr>
              <w:t xml:space="preserve"> numerator and denominator considered separately</w:t>
            </w:r>
            <w:r w:rsidR="000741DC" w:rsidRPr="006E4759">
              <w:rPr>
                <w:rFonts w:ascii="Arial" w:hAnsi="Arial" w:cs="Arial"/>
              </w:rPr>
              <w:t>.</w:t>
            </w:r>
          </w:p>
          <w:p w14:paraId="41D7C8CD" w14:textId="77777777" w:rsidR="000D50EF" w:rsidRPr="006E4759" w:rsidRDefault="000D50EF" w:rsidP="000D50EF">
            <w:pPr>
              <w:rPr>
                <w:rFonts w:ascii="Arial" w:hAnsi="Arial" w:cs="Arial"/>
              </w:rPr>
            </w:pPr>
          </w:p>
          <w:p w14:paraId="0E3F2B2E" w14:textId="6D30487C" w:rsidR="00674B00" w:rsidRPr="006E4759" w:rsidRDefault="00674B00" w:rsidP="00674B00">
            <w:pPr>
              <w:rPr>
                <w:rFonts w:ascii="Arial" w:hAnsi="Arial" w:cs="Arial"/>
              </w:rPr>
            </w:pPr>
            <w:r w:rsidRPr="006E4759">
              <w:rPr>
                <w:rFonts w:ascii="Arial" w:hAnsi="Arial" w:cs="Arial"/>
              </w:rPr>
              <w:t xml:space="preserve">The formula used in constructing the CIs around the ratio </w:t>
            </w:r>
            <w:r w:rsidRPr="006E4759">
              <w:rPr>
                <w:rFonts w:ascii="Arial" w:hAnsi="Arial" w:cs="Arial"/>
                <w:i/>
              </w:rPr>
              <w:t>approximates</w:t>
            </w:r>
            <w:r w:rsidRPr="006E4759">
              <w:rPr>
                <w:rFonts w:ascii="Arial" w:hAnsi="Arial" w:cs="Arial"/>
              </w:rPr>
              <w:t xml:space="preserve"> the formula given for the ratio of two relative risks</w:t>
            </w:r>
            <w:r w:rsidR="00111540">
              <w:rPr>
                <w:rFonts w:ascii="Arial" w:hAnsi="Arial" w:cs="Arial"/>
              </w:rPr>
              <w:t>,</w:t>
            </w:r>
            <w:r w:rsidRPr="006E4759">
              <w:rPr>
                <w:rFonts w:ascii="Arial" w:hAnsi="Arial" w:cs="Arial"/>
              </w:rPr>
              <w:t xml:space="preserve"> as demonstrated on Page 157 of Kirkwood and Sterne.</w:t>
            </w:r>
          </w:p>
          <w:p w14:paraId="28683ADC" w14:textId="77777777" w:rsidR="00674B00" w:rsidRPr="006E4759" w:rsidRDefault="00674B00" w:rsidP="000D50EF">
            <w:pPr>
              <w:rPr>
                <w:rFonts w:ascii="Arial" w:hAnsi="Arial" w:cs="Arial"/>
              </w:rPr>
            </w:pPr>
          </w:p>
          <w:p w14:paraId="41A6D7C6" w14:textId="77777777" w:rsidR="000D50EF" w:rsidRPr="006E4759" w:rsidRDefault="000D50EF" w:rsidP="000D50EF">
            <w:pPr>
              <w:rPr>
                <w:rFonts w:ascii="Arial" w:hAnsi="Arial" w:cs="Arial"/>
              </w:rPr>
            </w:pPr>
            <w:r w:rsidRPr="006E4759">
              <w:rPr>
                <w:rFonts w:ascii="Arial" w:hAnsi="Arial" w:cs="Arial"/>
              </w:rPr>
              <w:t>Bland, M. Introduction to Medical Statistics. Third Edition. Oxford University Press, 2000</w:t>
            </w:r>
          </w:p>
          <w:p w14:paraId="38B09634" w14:textId="77777777" w:rsidR="00CA1CA6" w:rsidRPr="006E4759" w:rsidRDefault="000D50EF" w:rsidP="000D50EF">
            <w:pPr>
              <w:pStyle w:val="ListParagraph"/>
              <w:ind w:left="0"/>
              <w:rPr>
                <w:rFonts w:ascii="Arial" w:hAnsi="Arial" w:cs="Arial"/>
              </w:rPr>
            </w:pPr>
            <w:r w:rsidRPr="006E4759">
              <w:rPr>
                <w:rFonts w:ascii="Arial" w:hAnsi="Arial" w:cs="Arial"/>
              </w:rPr>
              <w:t>Kirkwood B. R., Sterne J.A.,  Essential Medical Statistics, Blackwell, 1988</w:t>
            </w:r>
          </w:p>
        </w:tc>
      </w:tr>
      <w:tr w:rsidR="00CA1CA6" w:rsidRPr="006E4759" w14:paraId="45C03380" w14:textId="77777777" w:rsidTr="00B0407B">
        <w:tc>
          <w:tcPr>
            <w:tcW w:w="3369" w:type="dxa"/>
          </w:tcPr>
          <w:p w14:paraId="4E66E5F7" w14:textId="77777777" w:rsidR="00CA1CA6" w:rsidRPr="006E4759" w:rsidRDefault="00CA1CA6" w:rsidP="00B0407B">
            <w:pPr>
              <w:pStyle w:val="ListParagraph"/>
              <w:ind w:left="0"/>
              <w:rPr>
                <w:rFonts w:ascii="Arial" w:hAnsi="Arial" w:cs="Arial"/>
              </w:rPr>
            </w:pPr>
            <w:r w:rsidRPr="006E4759">
              <w:rPr>
                <w:rFonts w:ascii="Arial" w:hAnsi="Arial" w:cs="Arial"/>
              </w:rPr>
              <w:lastRenderedPageBreak/>
              <w:t>Further information/ caveats</w:t>
            </w:r>
          </w:p>
        </w:tc>
        <w:tc>
          <w:tcPr>
            <w:tcW w:w="7371" w:type="dxa"/>
          </w:tcPr>
          <w:p w14:paraId="5C911ADB" w14:textId="77777777" w:rsidR="00CA1CA6" w:rsidRPr="006E4759" w:rsidRDefault="00FA06E0" w:rsidP="00B0407B">
            <w:pPr>
              <w:pStyle w:val="ListParagraph"/>
              <w:ind w:left="0"/>
              <w:rPr>
                <w:rFonts w:ascii="Arial" w:hAnsi="Arial" w:cs="Arial"/>
              </w:rPr>
            </w:pPr>
            <w:r w:rsidRPr="006E4759">
              <w:rPr>
                <w:rFonts w:ascii="Arial" w:hAnsi="Arial" w:cs="Arial"/>
              </w:rPr>
              <w:t>N/A</w:t>
            </w:r>
          </w:p>
        </w:tc>
      </w:tr>
    </w:tbl>
    <w:p w14:paraId="79849D92" w14:textId="77777777" w:rsidR="00CA1CA6" w:rsidRPr="006E4759" w:rsidRDefault="00CA1CA6" w:rsidP="00CA1CA6">
      <w:pPr>
        <w:pStyle w:val="ListParagraph"/>
        <w:ind w:left="408"/>
        <w:rPr>
          <w:rFonts w:ascii="Arial" w:hAnsi="Arial" w:cs="Arial"/>
          <w:b/>
        </w:rPr>
      </w:pPr>
    </w:p>
    <w:p w14:paraId="6EA843CD" w14:textId="5B2596B6" w:rsidR="00377345" w:rsidRPr="006E4759" w:rsidRDefault="00377345">
      <w:pPr>
        <w:rPr>
          <w:rFonts w:ascii="Arial" w:eastAsiaTheme="majorEastAsia" w:hAnsi="Arial" w:cs="Arial"/>
          <w:b/>
          <w:bCs/>
          <w:sz w:val="24"/>
          <w:szCs w:val="28"/>
          <w:u w:val="single"/>
        </w:rPr>
      </w:pPr>
      <w:r w:rsidRPr="006E4759">
        <w:rPr>
          <w:rFonts w:ascii="Arial" w:hAnsi="Arial" w:cs="Arial"/>
        </w:rPr>
        <w:br w:type="page"/>
      </w:r>
    </w:p>
    <w:p w14:paraId="483E03E9" w14:textId="27D90F17" w:rsidR="00485825" w:rsidRPr="006E4759" w:rsidRDefault="00221007" w:rsidP="00B0407B">
      <w:pPr>
        <w:pStyle w:val="Heading1"/>
        <w:rPr>
          <w:rFonts w:cs="Arial"/>
        </w:rPr>
      </w:pPr>
      <w:bookmarkStart w:id="6" w:name="_Toc123638603"/>
      <w:r w:rsidRPr="006E4759">
        <w:rPr>
          <w:rFonts w:cs="Arial"/>
        </w:rPr>
        <w:lastRenderedPageBreak/>
        <w:t xml:space="preserve">Indicator </w:t>
      </w:r>
      <w:r w:rsidR="002413DC">
        <w:rPr>
          <w:rFonts w:cs="Arial"/>
        </w:rPr>
        <w:t>3</w:t>
      </w:r>
      <w:r w:rsidR="00033779" w:rsidRPr="006E4759">
        <w:rPr>
          <w:rFonts w:cs="Arial"/>
        </w:rPr>
        <w:t xml:space="preserve">: </w:t>
      </w:r>
      <w:r w:rsidR="00485825" w:rsidRPr="006E4759">
        <w:rPr>
          <w:rFonts w:cs="Arial"/>
        </w:rPr>
        <w:t>Number of major amputation procedures</w:t>
      </w:r>
      <w:bookmarkEnd w:id="6"/>
    </w:p>
    <w:tbl>
      <w:tblPr>
        <w:tblStyle w:val="TableGrid"/>
        <w:tblW w:w="10740" w:type="dxa"/>
        <w:tblLook w:val="04A0" w:firstRow="1" w:lastRow="0" w:firstColumn="1" w:lastColumn="0" w:noHBand="0" w:noVBand="1"/>
      </w:tblPr>
      <w:tblGrid>
        <w:gridCol w:w="3369"/>
        <w:gridCol w:w="7371"/>
      </w:tblGrid>
      <w:tr w:rsidR="00DD5725" w:rsidRPr="006E4759" w14:paraId="19F955EE" w14:textId="77777777" w:rsidTr="00DD5725">
        <w:tc>
          <w:tcPr>
            <w:tcW w:w="3369" w:type="dxa"/>
          </w:tcPr>
          <w:p w14:paraId="0E28E5FA" w14:textId="77777777" w:rsidR="00DD5725" w:rsidRPr="006E4759" w:rsidRDefault="00DD5725" w:rsidP="00DD5725">
            <w:pPr>
              <w:pStyle w:val="ListParagraph"/>
              <w:ind w:left="0"/>
              <w:rPr>
                <w:rFonts w:ascii="Arial" w:hAnsi="Arial" w:cs="Arial"/>
              </w:rPr>
            </w:pPr>
            <w:r w:rsidRPr="006E4759">
              <w:rPr>
                <w:rFonts w:ascii="Arial" w:hAnsi="Arial" w:cs="Arial"/>
              </w:rPr>
              <w:t xml:space="preserve">Definition </w:t>
            </w:r>
          </w:p>
        </w:tc>
        <w:tc>
          <w:tcPr>
            <w:tcW w:w="7371" w:type="dxa"/>
          </w:tcPr>
          <w:p w14:paraId="520B639D" w14:textId="77777777" w:rsidR="00DD5725" w:rsidRPr="006E4759" w:rsidRDefault="00DD5725" w:rsidP="00221007">
            <w:pPr>
              <w:rPr>
                <w:rFonts w:ascii="Arial" w:hAnsi="Arial" w:cs="Arial"/>
              </w:rPr>
            </w:pPr>
            <w:r w:rsidRPr="006E4759">
              <w:rPr>
                <w:rFonts w:ascii="Arial" w:hAnsi="Arial" w:cs="Arial"/>
              </w:rPr>
              <w:t xml:space="preserve">This indicator provides a count of the number major amputation </w:t>
            </w:r>
            <w:r w:rsidR="003900E0" w:rsidRPr="006E4759">
              <w:rPr>
                <w:rFonts w:ascii="Arial" w:hAnsi="Arial" w:cs="Arial"/>
              </w:rPr>
              <w:t>procedures undertaken</w:t>
            </w:r>
            <w:r w:rsidR="00864CBF" w:rsidRPr="006E4759">
              <w:rPr>
                <w:rFonts w:ascii="Arial" w:hAnsi="Arial" w:cs="Arial"/>
              </w:rPr>
              <w:t>,</w:t>
            </w:r>
            <w:r w:rsidR="003900E0" w:rsidRPr="006E4759">
              <w:rPr>
                <w:rFonts w:ascii="Arial" w:hAnsi="Arial" w:cs="Arial"/>
              </w:rPr>
              <w:t xml:space="preserve"> by CCG of responsibility</w:t>
            </w:r>
            <w:r w:rsidR="00864CBF" w:rsidRPr="006E4759">
              <w:rPr>
                <w:rFonts w:ascii="Arial" w:hAnsi="Arial" w:cs="Arial"/>
              </w:rPr>
              <w:t>.</w:t>
            </w:r>
            <w:r w:rsidR="003900E0" w:rsidRPr="006E4759">
              <w:rPr>
                <w:rFonts w:ascii="Arial" w:hAnsi="Arial" w:cs="Arial"/>
              </w:rPr>
              <w:t xml:space="preserve"> </w:t>
            </w:r>
            <w:r w:rsidRPr="006E4759">
              <w:rPr>
                <w:rFonts w:ascii="Arial" w:hAnsi="Arial" w:cs="Arial"/>
              </w:rPr>
              <w:t xml:space="preserve">  </w:t>
            </w:r>
          </w:p>
        </w:tc>
      </w:tr>
      <w:tr w:rsidR="00DD5725" w:rsidRPr="006E4759" w14:paraId="3C92CDB4" w14:textId="77777777" w:rsidTr="00DD5725">
        <w:tc>
          <w:tcPr>
            <w:tcW w:w="3369" w:type="dxa"/>
          </w:tcPr>
          <w:p w14:paraId="0D62416A" w14:textId="77777777" w:rsidR="00DD5725" w:rsidRPr="006E4759" w:rsidRDefault="00DD5725" w:rsidP="00DD5725">
            <w:pPr>
              <w:pStyle w:val="ListParagraph"/>
              <w:ind w:left="0"/>
              <w:rPr>
                <w:rFonts w:ascii="Arial" w:hAnsi="Arial" w:cs="Arial"/>
              </w:rPr>
            </w:pPr>
            <w:r w:rsidRPr="006E4759">
              <w:rPr>
                <w:rFonts w:ascii="Arial" w:hAnsi="Arial" w:cs="Arial"/>
              </w:rPr>
              <w:t>Data Source</w:t>
            </w:r>
          </w:p>
        </w:tc>
        <w:tc>
          <w:tcPr>
            <w:tcW w:w="7371" w:type="dxa"/>
          </w:tcPr>
          <w:p w14:paraId="0D742A98" w14:textId="77777777" w:rsidR="00DD5725" w:rsidRPr="006E4759" w:rsidRDefault="00DD5725" w:rsidP="00DD5725">
            <w:pPr>
              <w:pStyle w:val="ListParagraph"/>
              <w:ind w:left="0"/>
              <w:rPr>
                <w:rFonts w:ascii="Arial" w:hAnsi="Arial" w:cs="Arial"/>
              </w:rPr>
            </w:pPr>
            <w:r w:rsidRPr="006E4759">
              <w:rPr>
                <w:rFonts w:ascii="Arial" w:hAnsi="Arial" w:cs="Arial"/>
              </w:rPr>
              <w:t>HES</w:t>
            </w:r>
          </w:p>
        </w:tc>
      </w:tr>
      <w:tr w:rsidR="00DD5725" w:rsidRPr="006E4759" w14:paraId="73D7191A" w14:textId="77777777" w:rsidTr="00DD5725">
        <w:tc>
          <w:tcPr>
            <w:tcW w:w="3369" w:type="dxa"/>
          </w:tcPr>
          <w:p w14:paraId="66EA4CFA" w14:textId="77777777" w:rsidR="00DD5725" w:rsidRPr="006E4759" w:rsidRDefault="00DD5725" w:rsidP="00DD5725">
            <w:pPr>
              <w:pStyle w:val="ListParagraph"/>
              <w:ind w:left="0"/>
              <w:rPr>
                <w:rFonts w:ascii="Arial" w:hAnsi="Arial" w:cs="Arial"/>
              </w:rPr>
            </w:pPr>
            <w:r w:rsidRPr="006E4759">
              <w:rPr>
                <w:rFonts w:ascii="Arial" w:hAnsi="Arial" w:cs="Arial"/>
              </w:rPr>
              <w:t xml:space="preserve">Numerator </w:t>
            </w:r>
          </w:p>
        </w:tc>
        <w:tc>
          <w:tcPr>
            <w:tcW w:w="7371" w:type="dxa"/>
          </w:tcPr>
          <w:p w14:paraId="459803D0" w14:textId="41CD64EE" w:rsidR="00DD5725" w:rsidRPr="006E4759" w:rsidRDefault="003900E0" w:rsidP="00DD5725">
            <w:pPr>
              <w:pStyle w:val="ListParagraph"/>
              <w:ind w:left="0"/>
              <w:rPr>
                <w:rFonts w:ascii="Arial" w:hAnsi="Arial" w:cs="Arial"/>
              </w:rPr>
            </w:pPr>
            <w:r w:rsidRPr="006E4759">
              <w:rPr>
                <w:rFonts w:ascii="Arial" w:hAnsi="Arial" w:cs="Arial"/>
              </w:rPr>
              <w:t xml:space="preserve">Count of </w:t>
            </w:r>
            <w:r w:rsidR="00111540">
              <w:rPr>
                <w:rFonts w:ascii="Arial" w:hAnsi="Arial" w:cs="Arial"/>
              </w:rPr>
              <w:t xml:space="preserve">major </w:t>
            </w:r>
            <w:r w:rsidRPr="006E4759">
              <w:rPr>
                <w:rFonts w:ascii="Arial" w:hAnsi="Arial" w:cs="Arial"/>
              </w:rPr>
              <w:t>amputation procedures</w:t>
            </w:r>
            <w:r w:rsidR="00DD5725" w:rsidRPr="006E4759">
              <w:rPr>
                <w:rFonts w:ascii="Arial" w:hAnsi="Arial" w:cs="Arial"/>
              </w:rPr>
              <w:t xml:space="preserve"> </w:t>
            </w:r>
          </w:p>
        </w:tc>
      </w:tr>
      <w:tr w:rsidR="00DD5725" w:rsidRPr="006E4759" w14:paraId="535E386E" w14:textId="77777777" w:rsidTr="00DD5725">
        <w:tc>
          <w:tcPr>
            <w:tcW w:w="3369" w:type="dxa"/>
          </w:tcPr>
          <w:p w14:paraId="1DEAF2C8" w14:textId="77777777" w:rsidR="00DD5725" w:rsidRPr="006E4759" w:rsidRDefault="00DD5725" w:rsidP="00DD5725">
            <w:pPr>
              <w:pStyle w:val="ListParagraph"/>
              <w:ind w:left="0"/>
              <w:rPr>
                <w:rFonts w:ascii="Arial" w:hAnsi="Arial" w:cs="Arial"/>
              </w:rPr>
            </w:pPr>
            <w:r w:rsidRPr="006E4759">
              <w:rPr>
                <w:rFonts w:ascii="Arial" w:hAnsi="Arial" w:cs="Arial"/>
              </w:rPr>
              <w:t>Denominator</w:t>
            </w:r>
          </w:p>
        </w:tc>
        <w:tc>
          <w:tcPr>
            <w:tcW w:w="7371" w:type="dxa"/>
            <w:tcBorders>
              <w:bottom w:val="single" w:sz="4" w:space="0" w:color="auto"/>
            </w:tcBorders>
          </w:tcPr>
          <w:p w14:paraId="5970B1B4" w14:textId="77777777" w:rsidR="00DD5725" w:rsidRPr="006E4759" w:rsidRDefault="003900E0" w:rsidP="00DD5725">
            <w:pPr>
              <w:pStyle w:val="ListParagraph"/>
              <w:ind w:left="0"/>
              <w:rPr>
                <w:rFonts w:ascii="Arial" w:hAnsi="Arial" w:cs="Arial"/>
              </w:rPr>
            </w:pPr>
            <w:r w:rsidRPr="006E4759">
              <w:rPr>
                <w:rFonts w:ascii="Arial" w:hAnsi="Arial" w:cs="Arial"/>
              </w:rPr>
              <w:t>N/A</w:t>
            </w:r>
          </w:p>
        </w:tc>
      </w:tr>
      <w:tr w:rsidR="00DD5725" w:rsidRPr="006E4759" w14:paraId="14079841" w14:textId="77777777" w:rsidTr="00DD5725">
        <w:tc>
          <w:tcPr>
            <w:tcW w:w="3369" w:type="dxa"/>
          </w:tcPr>
          <w:p w14:paraId="60A7BF55" w14:textId="77777777" w:rsidR="00DD5725" w:rsidRPr="006E4759" w:rsidRDefault="00DD5725" w:rsidP="00DD5725">
            <w:pPr>
              <w:pStyle w:val="ListParagraph"/>
              <w:ind w:left="0"/>
              <w:rPr>
                <w:rFonts w:ascii="Arial" w:hAnsi="Arial" w:cs="Arial"/>
              </w:rPr>
            </w:pPr>
            <w:r w:rsidRPr="006E4759">
              <w:rPr>
                <w:rFonts w:ascii="Arial" w:hAnsi="Arial" w:cs="Arial"/>
              </w:rPr>
              <w:t xml:space="preserve">Basic Methodology </w:t>
            </w:r>
          </w:p>
        </w:tc>
        <w:tc>
          <w:tcPr>
            <w:tcW w:w="7371" w:type="dxa"/>
            <w:tcBorders>
              <w:bottom w:val="single" w:sz="4" w:space="0" w:color="auto"/>
            </w:tcBorders>
          </w:tcPr>
          <w:p w14:paraId="1E6404E2" w14:textId="77777777" w:rsidR="003900E0" w:rsidRPr="006E4759" w:rsidRDefault="003900E0" w:rsidP="003900E0">
            <w:pPr>
              <w:pStyle w:val="ListParagraph"/>
              <w:ind w:left="0"/>
              <w:rPr>
                <w:rFonts w:ascii="Arial" w:hAnsi="Arial" w:cs="Arial"/>
              </w:rPr>
            </w:pPr>
            <w:r w:rsidRPr="006E4759">
              <w:rPr>
                <w:rFonts w:ascii="Arial" w:hAnsi="Arial" w:cs="Arial"/>
              </w:rPr>
              <w:t xml:space="preserve">Episodes of care within the specified three year period, which meet the criteria for major diabetic lower-limb amputation, are identified. </w:t>
            </w:r>
          </w:p>
          <w:p w14:paraId="7E1C263E" w14:textId="77777777" w:rsidR="003900E0" w:rsidRPr="006E4759" w:rsidRDefault="003900E0" w:rsidP="003900E0">
            <w:pPr>
              <w:pStyle w:val="ListParagraph"/>
              <w:ind w:left="0"/>
              <w:rPr>
                <w:rFonts w:ascii="Arial" w:hAnsi="Arial" w:cs="Arial"/>
              </w:rPr>
            </w:pPr>
          </w:p>
          <w:p w14:paraId="18F4180E" w14:textId="77777777" w:rsidR="003900E0" w:rsidRPr="006E4759" w:rsidRDefault="003900E0" w:rsidP="003900E0">
            <w:pPr>
              <w:pStyle w:val="ListParagraph"/>
              <w:ind w:left="0"/>
              <w:rPr>
                <w:rFonts w:ascii="Arial" w:hAnsi="Arial" w:cs="Arial"/>
              </w:rPr>
            </w:pPr>
            <w:r w:rsidRPr="006E4759">
              <w:rPr>
                <w:rFonts w:ascii="Arial" w:hAnsi="Arial" w:cs="Arial"/>
              </w:rPr>
              <w:t>The full technical definition of a diabetic lower limb procedure is follows:</w:t>
            </w:r>
          </w:p>
          <w:p w14:paraId="674B8A8E" w14:textId="77777777" w:rsidR="003900E0" w:rsidRPr="006E4759" w:rsidRDefault="003900E0" w:rsidP="003900E0">
            <w:pPr>
              <w:pStyle w:val="ListParagraph"/>
              <w:ind w:left="0"/>
              <w:rPr>
                <w:rFonts w:ascii="Arial" w:hAnsi="Arial" w:cs="Arial"/>
              </w:rPr>
            </w:pPr>
            <w:r w:rsidRPr="006E4759">
              <w:rPr>
                <w:rFonts w:ascii="Arial" w:hAnsi="Arial" w:cs="Arial"/>
              </w:rPr>
              <w:t xml:space="preserve"> </w:t>
            </w:r>
          </w:p>
          <w:p w14:paraId="580F4FA3" w14:textId="77777777" w:rsidR="003900E0" w:rsidRPr="006E4759" w:rsidRDefault="003900E0" w:rsidP="003900E0">
            <w:pPr>
              <w:pStyle w:val="ListParagraph"/>
              <w:numPr>
                <w:ilvl w:val="0"/>
                <w:numId w:val="2"/>
              </w:numPr>
              <w:rPr>
                <w:rFonts w:ascii="Arial" w:hAnsi="Arial" w:cs="Arial"/>
              </w:rPr>
            </w:pPr>
            <w:r w:rsidRPr="006E4759">
              <w:rPr>
                <w:rFonts w:ascii="Arial" w:hAnsi="Arial" w:cs="Arial"/>
              </w:rPr>
              <w:t>At least one diagnosis code</w:t>
            </w:r>
            <w:r w:rsidR="000D2AD0" w:rsidRPr="006E4759">
              <w:rPr>
                <w:rFonts w:ascii="Arial" w:hAnsi="Arial" w:cs="Arial"/>
              </w:rPr>
              <w:t xml:space="preserve"> (in any position)</w:t>
            </w:r>
            <w:r w:rsidRPr="006E4759">
              <w:rPr>
                <w:rFonts w:ascii="Arial" w:hAnsi="Arial" w:cs="Arial"/>
              </w:rPr>
              <w:t xml:space="preserve"> of:</w:t>
            </w:r>
          </w:p>
          <w:p w14:paraId="5E6F0930"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E10, E11, E12, E13 or E14</w:t>
            </w:r>
          </w:p>
          <w:p w14:paraId="64C062A2" w14:textId="77777777" w:rsidR="003900E0" w:rsidRPr="006E4759" w:rsidRDefault="003900E0" w:rsidP="003900E0">
            <w:pPr>
              <w:pStyle w:val="ListParagraph"/>
              <w:numPr>
                <w:ilvl w:val="0"/>
                <w:numId w:val="2"/>
              </w:numPr>
              <w:rPr>
                <w:rFonts w:ascii="Arial" w:hAnsi="Arial" w:cs="Arial"/>
              </w:rPr>
            </w:pPr>
            <w:r w:rsidRPr="006E4759">
              <w:rPr>
                <w:rFonts w:ascii="Arial" w:hAnsi="Arial" w:cs="Arial"/>
              </w:rPr>
              <w:t>A procedure code</w:t>
            </w:r>
            <w:r w:rsidR="003174E3" w:rsidRPr="006E4759">
              <w:rPr>
                <w:rFonts w:ascii="Arial" w:hAnsi="Arial" w:cs="Arial"/>
              </w:rPr>
              <w:t xml:space="preserve"> (in any position)</w:t>
            </w:r>
            <w:r w:rsidRPr="006E4759">
              <w:rPr>
                <w:rFonts w:ascii="Arial" w:hAnsi="Arial" w:cs="Arial"/>
              </w:rPr>
              <w:t xml:space="preserve"> of</w:t>
            </w:r>
            <w:r w:rsidR="003174E3" w:rsidRPr="006E4759">
              <w:rPr>
                <w:rFonts w:ascii="Arial" w:hAnsi="Arial" w:cs="Arial"/>
              </w:rPr>
              <w:t>:</w:t>
            </w:r>
          </w:p>
          <w:p w14:paraId="4394C5C8"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w:t>
            </w:r>
            <w:r w:rsidRPr="006E4759">
              <w:rPr>
                <w:rFonts w:ascii="Arial" w:hAnsi="Arial" w:cs="Arial"/>
              </w:rPr>
              <w:tab/>
              <w:t>Amputation of leg</w:t>
            </w:r>
          </w:p>
          <w:p w14:paraId="3D7456D5"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X09.1</w:t>
            </w:r>
            <w:r w:rsidRPr="006E4759">
              <w:rPr>
                <w:rFonts w:ascii="Arial" w:hAnsi="Arial" w:cs="Arial"/>
              </w:rPr>
              <w:tab/>
              <w:t>Hindquarter amputation</w:t>
            </w:r>
          </w:p>
          <w:p w14:paraId="333406AA"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X09.2</w:t>
            </w:r>
            <w:r w:rsidRPr="006E4759">
              <w:rPr>
                <w:rFonts w:ascii="Arial" w:hAnsi="Arial" w:cs="Arial"/>
              </w:rPr>
              <w:tab/>
              <w:t>Disarticulation of hip</w:t>
            </w:r>
          </w:p>
          <w:p w14:paraId="6DF08710"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X09.3</w:t>
            </w:r>
            <w:r w:rsidRPr="006E4759">
              <w:rPr>
                <w:rFonts w:ascii="Arial" w:hAnsi="Arial" w:cs="Arial"/>
              </w:rPr>
              <w:tab/>
              <w:t>Amputation of leg above knee</w:t>
            </w:r>
          </w:p>
          <w:p w14:paraId="3F7A72D0"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X09.4</w:t>
            </w:r>
            <w:r w:rsidRPr="006E4759">
              <w:rPr>
                <w:rFonts w:ascii="Arial" w:hAnsi="Arial" w:cs="Arial"/>
              </w:rPr>
              <w:tab/>
              <w:t>Amputation of leg through knee</w:t>
            </w:r>
          </w:p>
          <w:p w14:paraId="57937518"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X09.5</w:t>
            </w:r>
            <w:r w:rsidRPr="006E4759">
              <w:rPr>
                <w:rFonts w:ascii="Arial" w:hAnsi="Arial" w:cs="Arial"/>
              </w:rPr>
              <w:tab/>
              <w:t>Amputation of leg below knee</w:t>
            </w:r>
          </w:p>
          <w:p w14:paraId="4F000A43"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X09.8</w:t>
            </w:r>
            <w:r w:rsidRPr="006E4759">
              <w:rPr>
                <w:rFonts w:ascii="Arial" w:hAnsi="Arial" w:cs="Arial"/>
              </w:rPr>
              <w:tab/>
              <w:t>Other specified amputation of leg</w:t>
            </w:r>
          </w:p>
          <w:p w14:paraId="4F967F6F" w14:textId="77777777" w:rsidR="003900E0" w:rsidRPr="006E4759" w:rsidRDefault="003900E0" w:rsidP="003900E0">
            <w:pPr>
              <w:pStyle w:val="ListParagraph"/>
              <w:numPr>
                <w:ilvl w:val="1"/>
                <w:numId w:val="2"/>
              </w:numPr>
              <w:rPr>
                <w:rFonts w:ascii="Arial" w:hAnsi="Arial" w:cs="Arial"/>
              </w:rPr>
            </w:pPr>
            <w:r w:rsidRPr="006E4759">
              <w:rPr>
                <w:rFonts w:ascii="Arial" w:hAnsi="Arial" w:cs="Arial"/>
              </w:rPr>
              <w:t>X09.9</w:t>
            </w:r>
            <w:r w:rsidRPr="006E4759">
              <w:rPr>
                <w:rFonts w:ascii="Arial" w:hAnsi="Arial" w:cs="Arial"/>
              </w:rPr>
              <w:tab/>
              <w:t>Unspecified amputation of leg</w:t>
            </w:r>
          </w:p>
          <w:p w14:paraId="5BA3B005" w14:textId="77777777" w:rsidR="003900E0" w:rsidRPr="006E4759" w:rsidRDefault="003900E0" w:rsidP="003900E0">
            <w:pPr>
              <w:pStyle w:val="ListParagraph"/>
              <w:ind w:left="1440"/>
              <w:rPr>
                <w:rFonts w:ascii="Arial" w:hAnsi="Arial" w:cs="Arial"/>
              </w:rPr>
            </w:pPr>
          </w:p>
          <w:p w14:paraId="31A4A2D5" w14:textId="77777777" w:rsidR="00DD5725" w:rsidRPr="006E4759" w:rsidRDefault="003900E0" w:rsidP="003900E0">
            <w:pPr>
              <w:pStyle w:val="ListParagraph"/>
              <w:ind w:left="0"/>
              <w:rPr>
                <w:rFonts w:ascii="Arial" w:hAnsi="Arial" w:cs="Arial"/>
              </w:rPr>
            </w:pPr>
            <w:r w:rsidRPr="006E4759">
              <w:rPr>
                <w:rFonts w:ascii="Arial" w:hAnsi="Arial" w:cs="Arial"/>
              </w:rPr>
              <w:t xml:space="preserve">A sum of </w:t>
            </w:r>
            <w:r w:rsidR="001838BD" w:rsidRPr="006E4759">
              <w:rPr>
                <w:rFonts w:ascii="Arial" w:hAnsi="Arial" w:cs="Arial"/>
              </w:rPr>
              <w:t xml:space="preserve">major </w:t>
            </w:r>
            <w:r w:rsidRPr="006E4759">
              <w:rPr>
                <w:rFonts w:ascii="Arial" w:hAnsi="Arial" w:cs="Arial"/>
              </w:rPr>
              <w:t xml:space="preserve">amputation procedures is aggregated by the CCG of responsibility and forms this indicator. </w:t>
            </w:r>
          </w:p>
        </w:tc>
      </w:tr>
      <w:tr w:rsidR="00DD5725" w:rsidRPr="006E4759" w14:paraId="12F20BC1" w14:textId="77777777" w:rsidTr="00DD5725">
        <w:tc>
          <w:tcPr>
            <w:tcW w:w="3369" w:type="dxa"/>
          </w:tcPr>
          <w:p w14:paraId="0268A50C" w14:textId="77777777" w:rsidR="00DD5725" w:rsidRPr="006E4759" w:rsidRDefault="00DD5725" w:rsidP="00DD5725">
            <w:pPr>
              <w:pStyle w:val="ListParagraph"/>
              <w:ind w:left="0"/>
              <w:rPr>
                <w:rFonts w:ascii="Arial" w:hAnsi="Arial" w:cs="Arial"/>
              </w:rPr>
            </w:pPr>
            <w:r w:rsidRPr="006E4759">
              <w:rPr>
                <w:rFonts w:ascii="Arial" w:hAnsi="Arial" w:cs="Arial"/>
              </w:rPr>
              <w:t>Data cleaning</w:t>
            </w:r>
          </w:p>
        </w:tc>
        <w:tc>
          <w:tcPr>
            <w:tcW w:w="7371" w:type="dxa"/>
            <w:tcBorders>
              <w:top w:val="single" w:sz="4" w:space="0" w:color="auto"/>
            </w:tcBorders>
          </w:tcPr>
          <w:p w14:paraId="03907004" w14:textId="77777777" w:rsidR="00033779" w:rsidRPr="006E4759" w:rsidRDefault="001838BD" w:rsidP="00033779">
            <w:pPr>
              <w:pStyle w:val="ListParagraph"/>
              <w:ind w:left="0"/>
              <w:rPr>
                <w:rFonts w:ascii="Arial" w:hAnsi="Arial" w:cs="Arial"/>
              </w:rPr>
            </w:pPr>
            <w:r w:rsidRPr="006E4759">
              <w:rPr>
                <w:rFonts w:ascii="Arial" w:hAnsi="Arial" w:cs="Arial"/>
              </w:rPr>
              <w:t xml:space="preserve">Patients under </w:t>
            </w:r>
            <w:r w:rsidR="00033779" w:rsidRPr="006E4759">
              <w:rPr>
                <w:rFonts w:ascii="Arial" w:hAnsi="Arial" w:cs="Arial"/>
              </w:rPr>
              <w:t xml:space="preserve">18 were removed as this indicator is also used to produce rates per 10,000 patients with diabetes and the denominator for this purpose (QOF DM Register) does not include patients under 18. </w:t>
            </w:r>
          </w:p>
          <w:p w14:paraId="5725F4D6" w14:textId="77777777" w:rsidR="00033779" w:rsidRPr="006E4759" w:rsidRDefault="00033779" w:rsidP="00033779">
            <w:pPr>
              <w:pStyle w:val="ListParagraph"/>
              <w:ind w:left="0"/>
              <w:rPr>
                <w:rFonts w:ascii="Arial" w:hAnsi="Arial" w:cs="Arial"/>
              </w:rPr>
            </w:pPr>
          </w:p>
          <w:p w14:paraId="662EAD17" w14:textId="77777777" w:rsidR="00033779" w:rsidRPr="006E4759" w:rsidRDefault="00033779" w:rsidP="00033779">
            <w:pPr>
              <w:pStyle w:val="ListParagraph"/>
              <w:ind w:left="0"/>
              <w:rPr>
                <w:rFonts w:ascii="Arial" w:hAnsi="Arial" w:cs="Arial"/>
              </w:rPr>
            </w:pPr>
            <w:r w:rsidRPr="006E4759">
              <w:rPr>
                <w:rFonts w:ascii="Arial" w:hAnsi="Arial" w:cs="Arial"/>
              </w:rPr>
              <w:t>Patients with no STARTAGE assigned were removed</w:t>
            </w:r>
            <w:r w:rsidR="00221007" w:rsidRPr="006E4759">
              <w:rPr>
                <w:rFonts w:ascii="Arial" w:hAnsi="Arial" w:cs="Arial"/>
              </w:rPr>
              <w:t xml:space="preserve"> (except patients from NUH Trust as detailed on page 2)</w:t>
            </w:r>
            <w:r w:rsidRPr="006E4759">
              <w:rPr>
                <w:rFonts w:ascii="Arial" w:hAnsi="Arial" w:cs="Arial"/>
              </w:rPr>
              <w:t xml:space="preserve">. </w:t>
            </w:r>
          </w:p>
          <w:p w14:paraId="27B349D6" w14:textId="77777777" w:rsidR="00033779" w:rsidRPr="006E4759" w:rsidRDefault="00033779" w:rsidP="00033779">
            <w:pPr>
              <w:pStyle w:val="ListParagraph"/>
              <w:ind w:left="0"/>
              <w:rPr>
                <w:rFonts w:ascii="Arial" w:hAnsi="Arial" w:cs="Arial"/>
              </w:rPr>
            </w:pPr>
          </w:p>
          <w:p w14:paraId="24246199" w14:textId="77777777" w:rsidR="00033779" w:rsidRPr="006E4759" w:rsidRDefault="00033779" w:rsidP="00033779">
            <w:pPr>
              <w:pStyle w:val="ListParagraph"/>
              <w:ind w:left="0"/>
              <w:rPr>
                <w:rFonts w:ascii="Arial" w:hAnsi="Arial" w:cs="Arial"/>
              </w:rPr>
            </w:pPr>
            <w:r w:rsidRPr="006E4759">
              <w:rPr>
                <w:rFonts w:ascii="Arial" w:hAnsi="Arial" w:cs="Arial"/>
              </w:rPr>
              <w:t>Patients with no CCG assigned, coded ‘59999’ were removed.</w:t>
            </w:r>
          </w:p>
          <w:p w14:paraId="22C0EFAB" w14:textId="77777777" w:rsidR="00033779" w:rsidRPr="006E4759" w:rsidRDefault="00033779" w:rsidP="00033779">
            <w:pPr>
              <w:pStyle w:val="ListParagraph"/>
              <w:ind w:left="0"/>
              <w:rPr>
                <w:rFonts w:ascii="Arial" w:hAnsi="Arial" w:cs="Arial"/>
              </w:rPr>
            </w:pPr>
          </w:p>
          <w:p w14:paraId="5EB738BA" w14:textId="5A7F701D" w:rsidR="00033779" w:rsidRPr="006E4759" w:rsidRDefault="00033779" w:rsidP="00033779">
            <w:pPr>
              <w:pStyle w:val="ListParagraph"/>
              <w:ind w:left="0"/>
              <w:rPr>
                <w:rFonts w:ascii="Arial" w:hAnsi="Arial" w:cs="Arial"/>
              </w:rPr>
            </w:pPr>
            <w:r w:rsidRPr="006E4759">
              <w:rPr>
                <w:rFonts w:ascii="Arial" w:hAnsi="Arial" w:cs="Arial"/>
              </w:rPr>
              <w:t>CLASSPAT must = 1,</w:t>
            </w:r>
            <w:r w:rsidR="00111540">
              <w:rPr>
                <w:rFonts w:ascii="Arial" w:hAnsi="Arial" w:cs="Arial"/>
              </w:rPr>
              <w:t xml:space="preserve"> </w:t>
            </w:r>
            <w:r w:rsidRPr="006E4759">
              <w:rPr>
                <w:rFonts w:ascii="Arial" w:hAnsi="Arial" w:cs="Arial"/>
              </w:rPr>
              <w:t>2</w:t>
            </w:r>
            <w:r w:rsidR="00111540">
              <w:rPr>
                <w:rFonts w:ascii="Arial" w:hAnsi="Arial" w:cs="Arial"/>
              </w:rPr>
              <w:t xml:space="preserve"> or </w:t>
            </w:r>
            <w:r w:rsidRPr="006E4759">
              <w:rPr>
                <w:rFonts w:ascii="Arial" w:hAnsi="Arial" w:cs="Arial"/>
              </w:rPr>
              <w:t>5</w:t>
            </w:r>
          </w:p>
          <w:p w14:paraId="36082DF5" w14:textId="77777777" w:rsidR="00033779" w:rsidRPr="006E4759" w:rsidRDefault="00033779" w:rsidP="00033779">
            <w:pPr>
              <w:pStyle w:val="ListParagraph"/>
              <w:ind w:left="0"/>
              <w:rPr>
                <w:rFonts w:ascii="Arial" w:hAnsi="Arial" w:cs="Arial"/>
              </w:rPr>
            </w:pPr>
          </w:p>
          <w:p w14:paraId="72D7E98A" w14:textId="77777777" w:rsidR="00033779" w:rsidRPr="006E4759" w:rsidRDefault="00033779" w:rsidP="00033779">
            <w:pPr>
              <w:pStyle w:val="ListParagraph"/>
              <w:ind w:left="0"/>
              <w:rPr>
                <w:rFonts w:ascii="Arial" w:hAnsi="Arial" w:cs="Arial"/>
              </w:rPr>
            </w:pPr>
            <w:r w:rsidRPr="006E4759">
              <w:rPr>
                <w:rFonts w:ascii="Arial" w:hAnsi="Arial" w:cs="Arial"/>
              </w:rPr>
              <w:t xml:space="preserve">Patients who were the responsibility of a commissioning hub were removed. </w:t>
            </w:r>
          </w:p>
          <w:p w14:paraId="602755A8" w14:textId="77777777" w:rsidR="00033779" w:rsidRPr="006E4759" w:rsidRDefault="00033779" w:rsidP="00033779">
            <w:pPr>
              <w:pStyle w:val="ListParagraph"/>
              <w:ind w:left="0"/>
              <w:rPr>
                <w:rFonts w:ascii="Arial" w:hAnsi="Arial" w:cs="Arial"/>
              </w:rPr>
            </w:pPr>
          </w:p>
          <w:p w14:paraId="6FB8452B" w14:textId="31F289A2" w:rsidR="00DD5725" w:rsidRDefault="00033779" w:rsidP="001838BD">
            <w:pPr>
              <w:rPr>
                <w:rFonts w:ascii="Arial" w:hAnsi="Arial" w:cs="Arial"/>
              </w:rPr>
            </w:pPr>
            <w:r w:rsidRPr="006E4759">
              <w:rPr>
                <w:rFonts w:ascii="Arial" w:hAnsi="Arial" w:cs="Arial"/>
              </w:rPr>
              <w:t xml:space="preserve">Where patients had been coded as belonging to a CCG that has since merged with </w:t>
            </w:r>
            <w:r w:rsidR="00111540">
              <w:rPr>
                <w:rFonts w:ascii="Arial" w:hAnsi="Arial" w:cs="Arial"/>
              </w:rPr>
              <w:t>an</w:t>
            </w:r>
            <w:r w:rsidRPr="006E4759">
              <w:rPr>
                <w:rFonts w:ascii="Arial" w:hAnsi="Arial" w:cs="Arial"/>
              </w:rPr>
              <w:t>other (</w:t>
            </w:r>
            <w:r w:rsidR="001838BD" w:rsidRPr="006E4759">
              <w:rPr>
                <w:rFonts w:ascii="Arial" w:hAnsi="Arial" w:cs="Arial"/>
              </w:rPr>
              <w:t>e.g.</w:t>
            </w:r>
            <w:r w:rsidRPr="006E4759">
              <w:rPr>
                <w:rFonts w:ascii="Arial" w:hAnsi="Arial" w:cs="Arial"/>
              </w:rPr>
              <w:t xml:space="preserve"> Newcastle and Gateshead</w:t>
            </w:r>
            <w:r w:rsidR="00221007" w:rsidRPr="006E4759">
              <w:rPr>
                <w:rFonts w:ascii="Arial" w:hAnsi="Arial" w:cs="Arial"/>
              </w:rPr>
              <w:t>, Ma</w:t>
            </w:r>
            <w:r w:rsidR="008C61C9" w:rsidRPr="006E4759">
              <w:rPr>
                <w:rFonts w:ascii="Arial" w:hAnsi="Arial" w:cs="Arial"/>
              </w:rPr>
              <w:t>n</w:t>
            </w:r>
            <w:r w:rsidR="00221007" w:rsidRPr="006E4759">
              <w:rPr>
                <w:rFonts w:ascii="Arial" w:hAnsi="Arial" w:cs="Arial"/>
              </w:rPr>
              <w:t>chester</w:t>
            </w:r>
            <w:r w:rsidRPr="006E4759">
              <w:rPr>
                <w:rFonts w:ascii="Arial" w:hAnsi="Arial" w:cs="Arial"/>
              </w:rPr>
              <w:t>) they were assigned to the current CCG.</w:t>
            </w:r>
          </w:p>
          <w:p w14:paraId="101ABBFE" w14:textId="77777777" w:rsidR="002273D5" w:rsidRDefault="002273D5" w:rsidP="001838BD">
            <w:pPr>
              <w:rPr>
                <w:rFonts w:ascii="Arial" w:hAnsi="Arial" w:cs="Arial"/>
              </w:rPr>
            </w:pPr>
          </w:p>
          <w:p w14:paraId="600DF80E" w14:textId="049840D2" w:rsidR="002273D5" w:rsidRPr="006E4759" w:rsidRDefault="002273D5" w:rsidP="001838BD">
            <w:pPr>
              <w:rPr>
                <w:rFonts w:ascii="Arial" w:hAnsi="Arial" w:cs="Arial"/>
              </w:rPr>
            </w:pPr>
            <w:r>
              <w:rPr>
                <w:rFonts w:ascii="Arial" w:hAnsi="Arial" w:cs="Arial"/>
              </w:rPr>
              <w:t xml:space="preserve">Spells were assigned to a financial year based on the FYEAR field of the admission episode. Note: in some cases, the actual amputation procedure may have taken place in a different financial year if the operation episode took place later in the spell.  </w:t>
            </w:r>
          </w:p>
        </w:tc>
      </w:tr>
      <w:tr w:rsidR="00DD5725" w:rsidRPr="006E4759" w14:paraId="0F0F0C76" w14:textId="77777777" w:rsidTr="00DD5725">
        <w:tc>
          <w:tcPr>
            <w:tcW w:w="3369" w:type="dxa"/>
          </w:tcPr>
          <w:p w14:paraId="6AB99658" w14:textId="77777777" w:rsidR="00DD5725" w:rsidRPr="006E4759" w:rsidRDefault="00DD5725" w:rsidP="00DD5725">
            <w:pPr>
              <w:pStyle w:val="ListParagraph"/>
              <w:ind w:left="0"/>
              <w:rPr>
                <w:rFonts w:ascii="Arial" w:hAnsi="Arial" w:cs="Arial"/>
              </w:rPr>
            </w:pPr>
            <w:r w:rsidRPr="006E4759">
              <w:rPr>
                <w:rFonts w:ascii="Arial" w:hAnsi="Arial" w:cs="Arial"/>
              </w:rPr>
              <w:t>Unit</w:t>
            </w:r>
          </w:p>
        </w:tc>
        <w:tc>
          <w:tcPr>
            <w:tcW w:w="7371" w:type="dxa"/>
          </w:tcPr>
          <w:p w14:paraId="6CC9A6C0" w14:textId="77777777" w:rsidR="00DD5725" w:rsidRPr="006E4759" w:rsidRDefault="00033779" w:rsidP="00DD5725">
            <w:pPr>
              <w:pStyle w:val="ListParagraph"/>
              <w:ind w:left="0"/>
              <w:rPr>
                <w:rFonts w:ascii="Arial" w:hAnsi="Arial" w:cs="Arial"/>
              </w:rPr>
            </w:pPr>
            <w:r w:rsidRPr="006E4759">
              <w:rPr>
                <w:rFonts w:ascii="Arial" w:hAnsi="Arial" w:cs="Arial"/>
              </w:rPr>
              <w:t xml:space="preserve">Major amputation </w:t>
            </w:r>
            <w:r w:rsidR="001838BD" w:rsidRPr="006E4759">
              <w:rPr>
                <w:rFonts w:ascii="Arial" w:hAnsi="Arial" w:cs="Arial"/>
              </w:rPr>
              <w:t>procedures</w:t>
            </w:r>
            <w:r w:rsidR="00DD5725" w:rsidRPr="006E4759">
              <w:rPr>
                <w:rFonts w:ascii="Arial" w:hAnsi="Arial" w:cs="Arial"/>
              </w:rPr>
              <w:t xml:space="preserve"> </w:t>
            </w:r>
          </w:p>
        </w:tc>
      </w:tr>
      <w:tr w:rsidR="00DD5725" w:rsidRPr="006E4759" w14:paraId="6FA254FA" w14:textId="77777777" w:rsidTr="00DD5725">
        <w:tc>
          <w:tcPr>
            <w:tcW w:w="3369" w:type="dxa"/>
          </w:tcPr>
          <w:p w14:paraId="4F5DD652" w14:textId="77777777" w:rsidR="00DD5725" w:rsidRPr="006E4759" w:rsidRDefault="00DD5725" w:rsidP="00DD5725">
            <w:pPr>
              <w:pStyle w:val="ListParagraph"/>
              <w:ind w:left="0"/>
              <w:rPr>
                <w:rFonts w:ascii="Arial" w:hAnsi="Arial" w:cs="Arial"/>
              </w:rPr>
            </w:pPr>
            <w:r w:rsidRPr="006E4759">
              <w:rPr>
                <w:rFonts w:ascii="Arial" w:hAnsi="Arial" w:cs="Arial"/>
              </w:rPr>
              <w:t xml:space="preserve">Age </w:t>
            </w:r>
          </w:p>
        </w:tc>
        <w:tc>
          <w:tcPr>
            <w:tcW w:w="7371" w:type="dxa"/>
          </w:tcPr>
          <w:p w14:paraId="5DF3DE41" w14:textId="77777777" w:rsidR="00DD5725" w:rsidRPr="006E4759" w:rsidRDefault="001A77C5" w:rsidP="00DD5725">
            <w:pPr>
              <w:pStyle w:val="ListParagraph"/>
              <w:ind w:left="0"/>
              <w:rPr>
                <w:rFonts w:ascii="Arial" w:hAnsi="Arial" w:cs="Arial"/>
              </w:rPr>
            </w:pPr>
            <w:r>
              <w:rPr>
                <w:rFonts w:ascii="Arial" w:hAnsi="Arial" w:cs="Arial"/>
              </w:rPr>
              <w:t>18+</w:t>
            </w:r>
          </w:p>
        </w:tc>
      </w:tr>
      <w:tr w:rsidR="00DD5725" w:rsidRPr="006E4759" w14:paraId="66916E88" w14:textId="77777777" w:rsidTr="00DD5725">
        <w:tc>
          <w:tcPr>
            <w:tcW w:w="3369" w:type="dxa"/>
          </w:tcPr>
          <w:p w14:paraId="41A2F434" w14:textId="77777777" w:rsidR="00DD5725" w:rsidRPr="006E4759" w:rsidRDefault="00DD5725" w:rsidP="00DD5725">
            <w:pPr>
              <w:pStyle w:val="ListParagraph"/>
              <w:ind w:left="0"/>
              <w:rPr>
                <w:rFonts w:ascii="Arial" w:hAnsi="Arial" w:cs="Arial"/>
              </w:rPr>
            </w:pPr>
            <w:r w:rsidRPr="006E4759">
              <w:rPr>
                <w:rFonts w:ascii="Arial" w:hAnsi="Arial" w:cs="Arial"/>
              </w:rPr>
              <w:t>Sex</w:t>
            </w:r>
          </w:p>
        </w:tc>
        <w:tc>
          <w:tcPr>
            <w:tcW w:w="7371" w:type="dxa"/>
          </w:tcPr>
          <w:p w14:paraId="237F529F" w14:textId="77777777" w:rsidR="00DD5725" w:rsidRPr="006E4759" w:rsidRDefault="00DD5725" w:rsidP="00DD5725">
            <w:pPr>
              <w:pStyle w:val="ListParagraph"/>
              <w:ind w:left="0"/>
              <w:rPr>
                <w:rFonts w:ascii="Arial" w:hAnsi="Arial" w:cs="Arial"/>
              </w:rPr>
            </w:pPr>
            <w:r w:rsidRPr="006E4759">
              <w:rPr>
                <w:rFonts w:ascii="Arial" w:hAnsi="Arial" w:cs="Arial"/>
              </w:rPr>
              <w:t>Persons</w:t>
            </w:r>
          </w:p>
        </w:tc>
      </w:tr>
      <w:tr w:rsidR="00DD5725" w:rsidRPr="006E4759" w14:paraId="3950F913" w14:textId="77777777" w:rsidTr="00DD5725">
        <w:tc>
          <w:tcPr>
            <w:tcW w:w="3369" w:type="dxa"/>
          </w:tcPr>
          <w:p w14:paraId="744A5043" w14:textId="77777777" w:rsidR="00DD5725" w:rsidRPr="006E4759" w:rsidRDefault="00DD5725" w:rsidP="00DD5725">
            <w:pPr>
              <w:pStyle w:val="ListParagraph"/>
              <w:ind w:left="0"/>
              <w:rPr>
                <w:rFonts w:ascii="Arial" w:hAnsi="Arial" w:cs="Arial"/>
              </w:rPr>
            </w:pPr>
            <w:r w:rsidRPr="006E4759">
              <w:rPr>
                <w:rFonts w:ascii="Arial" w:hAnsi="Arial" w:cs="Arial"/>
              </w:rPr>
              <w:t xml:space="preserve">Year </w:t>
            </w:r>
          </w:p>
        </w:tc>
        <w:tc>
          <w:tcPr>
            <w:tcW w:w="7371" w:type="dxa"/>
          </w:tcPr>
          <w:p w14:paraId="61F61A04" w14:textId="14DBFD72" w:rsidR="00DD5725" w:rsidRPr="006E4759" w:rsidRDefault="00EA0869" w:rsidP="00DD5725">
            <w:pPr>
              <w:pStyle w:val="ListParagraph"/>
              <w:ind w:left="0"/>
              <w:rPr>
                <w:rFonts w:ascii="Arial" w:hAnsi="Arial" w:cs="Arial"/>
              </w:rPr>
            </w:pPr>
            <w:r w:rsidRPr="006E4759">
              <w:rPr>
                <w:rFonts w:ascii="Arial" w:hAnsi="Arial" w:cs="Arial"/>
              </w:rPr>
              <w:t>Financial years aggregated</w:t>
            </w:r>
            <w:r>
              <w:rPr>
                <w:rFonts w:ascii="Arial" w:hAnsi="Arial" w:cs="Arial"/>
              </w:rPr>
              <w:t xml:space="preserve"> to</w:t>
            </w:r>
            <w:r w:rsidRPr="006E4759">
              <w:rPr>
                <w:rFonts w:ascii="Arial" w:hAnsi="Arial" w:cs="Arial"/>
              </w:rPr>
              <w:t xml:space="preserve"> three-year periods. </w:t>
            </w:r>
            <w:proofErr w:type="gramStart"/>
            <w:r w:rsidRPr="006E4759">
              <w:rPr>
                <w:rFonts w:ascii="Arial" w:hAnsi="Arial" w:cs="Arial"/>
              </w:rPr>
              <w:t>E.g.</w:t>
            </w:r>
            <w:proofErr w:type="gramEnd"/>
            <w:r w:rsidR="001264A3" w:rsidRPr="006E4759">
              <w:rPr>
                <w:rFonts w:ascii="Arial" w:hAnsi="Arial" w:cs="Arial"/>
              </w:rPr>
              <w:t xml:space="preserve"> </w:t>
            </w:r>
            <w:r w:rsidR="002413DC" w:rsidRPr="006E4759">
              <w:rPr>
                <w:rFonts w:ascii="Arial" w:hAnsi="Arial" w:cs="Arial"/>
              </w:rPr>
              <w:t>201</w:t>
            </w:r>
            <w:r w:rsidR="002413DC">
              <w:rPr>
                <w:rFonts w:ascii="Arial" w:hAnsi="Arial" w:cs="Arial"/>
              </w:rPr>
              <w:t>8/19</w:t>
            </w:r>
            <w:r w:rsidR="002413DC" w:rsidRPr="006E4759">
              <w:rPr>
                <w:rFonts w:ascii="Arial" w:hAnsi="Arial" w:cs="Arial"/>
              </w:rPr>
              <w:t>, 201</w:t>
            </w:r>
            <w:r w:rsidR="002413DC">
              <w:rPr>
                <w:rFonts w:ascii="Arial" w:hAnsi="Arial" w:cs="Arial"/>
              </w:rPr>
              <w:t>9/20</w:t>
            </w:r>
            <w:r w:rsidR="002413DC" w:rsidRPr="006E4759">
              <w:rPr>
                <w:rFonts w:ascii="Arial" w:hAnsi="Arial" w:cs="Arial"/>
              </w:rPr>
              <w:t>, 20</w:t>
            </w:r>
            <w:r w:rsidR="002413DC">
              <w:rPr>
                <w:rFonts w:ascii="Arial" w:hAnsi="Arial" w:cs="Arial"/>
              </w:rPr>
              <w:t>20/21.</w:t>
            </w:r>
          </w:p>
        </w:tc>
      </w:tr>
      <w:tr w:rsidR="00DD5725" w:rsidRPr="006E4759" w14:paraId="0F6803AC" w14:textId="77777777" w:rsidTr="00DD5725">
        <w:tc>
          <w:tcPr>
            <w:tcW w:w="3369" w:type="dxa"/>
          </w:tcPr>
          <w:p w14:paraId="72701DC6" w14:textId="77777777" w:rsidR="00DD5725" w:rsidRPr="006E4759" w:rsidRDefault="00DD5725" w:rsidP="00DD5725">
            <w:pPr>
              <w:pStyle w:val="ListParagraph"/>
              <w:ind w:left="0"/>
              <w:rPr>
                <w:rFonts w:ascii="Arial" w:hAnsi="Arial" w:cs="Arial"/>
              </w:rPr>
            </w:pPr>
            <w:r w:rsidRPr="006E4759">
              <w:rPr>
                <w:rFonts w:ascii="Arial" w:hAnsi="Arial" w:cs="Arial"/>
              </w:rPr>
              <w:t>Benchmarking Method</w:t>
            </w:r>
          </w:p>
        </w:tc>
        <w:tc>
          <w:tcPr>
            <w:tcW w:w="7371" w:type="dxa"/>
          </w:tcPr>
          <w:p w14:paraId="523326E5" w14:textId="77777777" w:rsidR="00DD5725" w:rsidRPr="006E4759" w:rsidRDefault="00DD5725" w:rsidP="00DD5725">
            <w:pPr>
              <w:pStyle w:val="ListParagraph"/>
              <w:ind w:left="0"/>
              <w:rPr>
                <w:rFonts w:ascii="Arial" w:hAnsi="Arial" w:cs="Arial"/>
              </w:rPr>
            </w:pPr>
            <w:r w:rsidRPr="006E4759">
              <w:rPr>
                <w:rFonts w:ascii="Arial" w:hAnsi="Arial" w:cs="Arial"/>
              </w:rPr>
              <w:t>N/A</w:t>
            </w:r>
          </w:p>
        </w:tc>
      </w:tr>
      <w:tr w:rsidR="00DD5725" w:rsidRPr="006E4759" w14:paraId="53AFD58C" w14:textId="77777777" w:rsidTr="00DD5725">
        <w:tc>
          <w:tcPr>
            <w:tcW w:w="3369" w:type="dxa"/>
          </w:tcPr>
          <w:p w14:paraId="2461A737" w14:textId="77777777" w:rsidR="00DD5725" w:rsidRPr="006E4759" w:rsidRDefault="00DD5725" w:rsidP="00DD5725">
            <w:pPr>
              <w:pStyle w:val="ListParagraph"/>
              <w:ind w:left="0"/>
              <w:rPr>
                <w:rFonts w:ascii="Arial" w:hAnsi="Arial" w:cs="Arial"/>
              </w:rPr>
            </w:pPr>
            <w:r w:rsidRPr="006E4759">
              <w:rPr>
                <w:rFonts w:ascii="Arial" w:hAnsi="Arial" w:cs="Arial"/>
              </w:rPr>
              <w:t>Benchmarking significance level</w:t>
            </w:r>
          </w:p>
        </w:tc>
        <w:tc>
          <w:tcPr>
            <w:tcW w:w="7371" w:type="dxa"/>
          </w:tcPr>
          <w:p w14:paraId="5158B8A1" w14:textId="77777777" w:rsidR="00DD5725" w:rsidRPr="006E4759" w:rsidRDefault="00DD5725" w:rsidP="00DD5725">
            <w:pPr>
              <w:pStyle w:val="ListParagraph"/>
              <w:ind w:left="0"/>
              <w:rPr>
                <w:rFonts w:ascii="Arial" w:hAnsi="Arial" w:cs="Arial"/>
              </w:rPr>
            </w:pPr>
            <w:r w:rsidRPr="006E4759">
              <w:rPr>
                <w:rFonts w:ascii="Arial" w:hAnsi="Arial" w:cs="Arial"/>
              </w:rPr>
              <w:t>N/A</w:t>
            </w:r>
          </w:p>
        </w:tc>
      </w:tr>
      <w:tr w:rsidR="00DD5725" w:rsidRPr="006E4759" w14:paraId="2DFB6FF6" w14:textId="77777777" w:rsidTr="00DD5725">
        <w:tc>
          <w:tcPr>
            <w:tcW w:w="3369" w:type="dxa"/>
          </w:tcPr>
          <w:p w14:paraId="1BA04CA1" w14:textId="77777777" w:rsidR="00DD5725" w:rsidRPr="006E4759" w:rsidRDefault="00DD5725" w:rsidP="00DD5725">
            <w:pPr>
              <w:pStyle w:val="ListParagraph"/>
              <w:ind w:left="0"/>
              <w:rPr>
                <w:rFonts w:ascii="Arial" w:hAnsi="Arial" w:cs="Arial"/>
              </w:rPr>
            </w:pPr>
            <w:r w:rsidRPr="006E4759">
              <w:rPr>
                <w:rFonts w:ascii="Arial" w:hAnsi="Arial" w:cs="Arial"/>
              </w:rPr>
              <w:t>Confidence interval methodology</w:t>
            </w:r>
          </w:p>
        </w:tc>
        <w:tc>
          <w:tcPr>
            <w:tcW w:w="7371" w:type="dxa"/>
          </w:tcPr>
          <w:p w14:paraId="6FA87E1F" w14:textId="77777777" w:rsidR="00DD5725" w:rsidRPr="006E4759" w:rsidRDefault="001838BD" w:rsidP="00DD5725">
            <w:pPr>
              <w:pStyle w:val="ListParagraph"/>
              <w:ind w:left="0"/>
              <w:rPr>
                <w:rFonts w:ascii="Arial" w:hAnsi="Arial" w:cs="Arial"/>
              </w:rPr>
            </w:pPr>
            <w:r w:rsidRPr="006E4759">
              <w:rPr>
                <w:rFonts w:ascii="Arial" w:hAnsi="Arial" w:cs="Arial"/>
              </w:rPr>
              <w:t>N/A</w:t>
            </w:r>
          </w:p>
        </w:tc>
      </w:tr>
      <w:tr w:rsidR="00DD5725" w:rsidRPr="006E4759" w14:paraId="034982FC" w14:textId="77777777" w:rsidTr="00DD5725">
        <w:tc>
          <w:tcPr>
            <w:tcW w:w="3369" w:type="dxa"/>
          </w:tcPr>
          <w:p w14:paraId="2202FE38" w14:textId="77777777" w:rsidR="00DD5725" w:rsidRPr="006E4759" w:rsidRDefault="00DD5725" w:rsidP="00DD5725">
            <w:pPr>
              <w:pStyle w:val="ListParagraph"/>
              <w:ind w:left="0"/>
              <w:rPr>
                <w:rFonts w:ascii="Arial" w:hAnsi="Arial" w:cs="Arial"/>
              </w:rPr>
            </w:pPr>
            <w:r w:rsidRPr="006E4759">
              <w:rPr>
                <w:rFonts w:ascii="Arial" w:hAnsi="Arial" w:cs="Arial"/>
              </w:rPr>
              <w:t>Further information/ caveats</w:t>
            </w:r>
          </w:p>
        </w:tc>
        <w:tc>
          <w:tcPr>
            <w:tcW w:w="7371" w:type="dxa"/>
          </w:tcPr>
          <w:p w14:paraId="67DF799E" w14:textId="77777777" w:rsidR="0040313D" w:rsidRPr="006E4759" w:rsidRDefault="00FA06E0" w:rsidP="00DD5725">
            <w:pPr>
              <w:pStyle w:val="ListParagraph"/>
              <w:ind w:left="0"/>
              <w:rPr>
                <w:rFonts w:ascii="Arial" w:hAnsi="Arial" w:cs="Arial"/>
              </w:rPr>
            </w:pPr>
            <w:r w:rsidRPr="006E4759">
              <w:rPr>
                <w:rFonts w:ascii="Arial" w:hAnsi="Arial" w:cs="Arial"/>
              </w:rPr>
              <w:t>N/A</w:t>
            </w:r>
          </w:p>
        </w:tc>
      </w:tr>
    </w:tbl>
    <w:p w14:paraId="3632B632" w14:textId="6D0856F3" w:rsidR="00485825" w:rsidRPr="006E4759" w:rsidRDefault="00377345" w:rsidP="008B1F81">
      <w:pPr>
        <w:pStyle w:val="Heading1"/>
        <w:spacing w:before="0"/>
        <w:rPr>
          <w:rFonts w:cs="Arial"/>
        </w:rPr>
      </w:pPr>
      <w:r w:rsidRPr="006E4759">
        <w:rPr>
          <w:rFonts w:cs="Arial"/>
        </w:rPr>
        <w:br w:type="page"/>
      </w:r>
      <w:bookmarkStart w:id="7" w:name="_Toc123638604"/>
      <w:r w:rsidR="00144236" w:rsidRPr="006E4759">
        <w:rPr>
          <w:rFonts w:cs="Arial"/>
        </w:rPr>
        <w:lastRenderedPageBreak/>
        <w:t xml:space="preserve">Indicator </w:t>
      </w:r>
      <w:r w:rsidR="002413DC">
        <w:rPr>
          <w:rFonts w:cs="Arial"/>
        </w:rPr>
        <w:t>4</w:t>
      </w:r>
      <w:r w:rsidR="00033779" w:rsidRPr="006E4759">
        <w:rPr>
          <w:rFonts w:cs="Arial"/>
        </w:rPr>
        <w:t xml:space="preserve">: </w:t>
      </w:r>
      <w:proofErr w:type="gramStart"/>
      <w:r w:rsidR="00485825" w:rsidRPr="006E4759">
        <w:rPr>
          <w:rFonts w:cs="Arial"/>
        </w:rPr>
        <w:t>Directly-standardised</w:t>
      </w:r>
      <w:proofErr w:type="gramEnd"/>
      <w:r w:rsidR="00485825" w:rsidRPr="006E4759">
        <w:rPr>
          <w:rFonts w:cs="Arial"/>
        </w:rPr>
        <w:t xml:space="preserve"> rate of major amputation procedures</w:t>
      </w:r>
      <w:bookmarkEnd w:id="7"/>
      <w:r w:rsidR="00485825" w:rsidRPr="006E4759">
        <w:rPr>
          <w:rFonts w:cs="Arial"/>
        </w:rPr>
        <w:t xml:space="preserve"> </w:t>
      </w:r>
    </w:p>
    <w:tbl>
      <w:tblPr>
        <w:tblStyle w:val="TableGrid"/>
        <w:tblW w:w="10740" w:type="dxa"/>
        <w:tblLook w:val="04A0" w:firstRow="1" w:lastRow="0" w:firstColumn="1" w:lastColumn="0" w:noHBand="0" w:noVBand="1"/>
      </w:tblPr>
      <w:tblGrid>
        <w:gridCol w:w="3369"/>
        <w:gridCol w:w="7371"/>
      </w:tblGrid>
      <w:tr w:rsidR="00033779" w:rsidRPr="006E4759" w14:paraId="166D7702" w14:textId="77777777" w:rsidTr="00377345">
        <w:tc>
          <w:tcPr>
            <w:tcW w:w="3369" w:type="dxa"/>
          </w:tcPr>
          <w:p w14:paraId="52845BEE" w14:textId="77777777" w:rsidR="00033779" w:rsidRPr="006E4759" w:rsidRDefault="00033779" w:rsidP="00377345">
            <w:pPr>
              <w:pStyle w:val="ListParagraph"/>
              <w:ind w:left="0"/>
              <w:rPr>
                <w:rFonts w:ascii="Arial" w:hAnsi="Arial" w:cs="Arial"/>
              </w:rPr>
            </w:pPr>
            <w:r w:rsidRPr="006E4759">
              <w:rPr>
                <w:rFonts w:ascii="Arial" w:hAnsi="Arial" w:cs="Arial"/>
              </w:rPr>
              <w:t xml:space="preserve">Definition </w:t>
            </w:r>
          </w:p>
        </w:tc>
        <w:tc>
          <w:tcPr>
            <w:tcW w:w="7371" w:type="dxa"/>
          </w:tcPr>
          <w:p w14:paraId="3AC79A0B" w14:textId="77777777" w:rsidR="00033779" w:rsidRPr="006E4759" w:rsidRDefault="00033779" w:rsidP="006C1D92">
            <w:pPr>
              <w:rPr>
                <w:rFonts w:ascii="Arial" w:hAnsi="Arial" w:cs="Arial"/>
              </w:rPr>
            </w:pPr>
            <w:r w:rsidRPr="006E4759">
              <w:rPr>
                <w:rFonts w:ascii="Arial" w:hAnsi="Arial" w:cs="Arial"/>
              </w:rPr>
              <w:t xml:space="preserve">This indicator provides a directly age and ethnicity standardised rate of major amputations per 10,000 </w:t>
            </w:r>
            <w:r w:rsidR="006C1D92" w:rsidRPr="006E4759">
              <w:rPr>
                <w:rFonts w:ascii="Arial" w:hAnsi="Arial" w:cs="Arial"/>
              </w:rPr>
              <w:t>population-years</w:t>
            </w:r>
            <w:r w:rsidR="001838BD" w:rsidRPr="006E4759">
              <w:rPr>
                <w:rFonts w:ascii="Arial" w:hAnsi="Arial" w:cs="Arial"/>
              </w:rPr>
              <w:t>.</w:t>
            </w:r>
            <w:r w:rsidRPr="006E4759">
              <w:rPr>
                <w:rFonts w:ascii="Arial" w:hAnsi="Arial" w:cs="Arial"/>
              </w:rPr>
              <w:t xml:space="preserve">    </w:t>
            </w:r>
          </w:p>
        </w:tc>
      </w:tr>
      <w:tr w:rsidR="00033779" w:rsidRPr="006E4759" w14:paraId="063342C7" w14:textId="77777777" w:rsidTr="00377345">
        <w:tc>
          <w:tcPr>
            <w:tcW w:w="3369" w:type="dxa"/>
          </w:tcPr>
          <w:p w14:paraId="007B477F" w14:textId="77777777" w:rsidR="00033779" w:rsidRPr="006E4759" w:rsidRDefault="00033779" w:rsidP="00377345">
            <w:pPr>
              <w:pStyle w:val="ListParagraph"/>
              <w:ind w:left="0"/>
              <w:rPr>
                <w:rFonts w:ascii="Arial" w:hAnsi="Arial" w:cs="Arial"/>
              </w:rPr>
            </w:pPr>
            <w:r w:rsidRPr="006E4759">
              <w:rPr>
                <w:rFonts w:ascii="Arial" w:hAnsi="Arial" w:cs="Arial"/>
              </w:rPr>
              <w:t>Data Source</w:t>
            </w:r>
          </w:p>
        </w:tc>
        <w:tc>
          <w:tcPr>
            <w:tcW w:w="7371" w:type="dxa"/>
          </w:tcPr>
          <w:p w14:paraId="1472765B" w14:textId="77777777" w:rsidR="00033779" w:rsidRPr="006E4759" w:rsidRDefault="00033779" w:rsidP="00424491">
            <w:pPr>
              <w:pStyle w:val="ListParagraph"/>
              <w:ind w:left="0"/>
              <w:rPr>
                <w:rFonts w:ascii="Arial" w:hAnsi="Arial" w:cs="Arial"/>
              </w:rPr>
            </w:pPr>
            <w:r w:rsidRPr="006E4759">
              <w:rPr>
                <w:rFonts w:ascii="Arial" w:hAnsi="Arial" w:cs="Arial"/>
              </w:rPr>
              <w:t xml:space="preserve">HES, QOF, NDA </w:t>
            </w:r>
          </w:p>
        </w:tc>
      </w:tr>
      <w:tr w:rsidR="00033779" w:rsidRPr="006E4759" w14:paraId="40FF4F22" w14:textId="77777777" w:rsidTr="00377345">
        <w:tc>
          <w:tcPr>
            <w:tcW w:w="3369" w:type="dxa"/>
          </w:tcPr>
          <w:p w14:paraId="7795705E" w14:textId="77777777" w:rsidR="00033779" w:rsidRPr="006E4759" w:rsidRDefault="00033779" w:rsidP="00377345">
            <w:pPr>
              <w:pStyle w:val="ListParagraph"/>
              <w:ind w:left="0"/>
              <w:rPr>
                <w:rFonts w:ascii="Arial" w:hAnsi="Arial" w:cs="Arial"/>
              </w:rPr>
            </w:pPr>
            <w:r w:rsidRPr="006E4759">
              <w:rPr>
                <w:rFonts w:ascii="Arial" w:hAnsi="Arial" w:cs="Arial"/>
              </w:rPr>
              <w:t xml:space="preserve">Numerator </w:t>
            </w:r>
          </w:p>
        </w:tc>
        <w:tc>
          <w:tcPr>
            <w:tcW w:w="7371" w:type="dxa"/>
          </w:tcPr>
          <w:p w14:paraId="3B04C4D1" w14:textId="77777777" w:rsidR="00033779" w:rsidRPr="006E4759" w:rsidRDefault="00033779" w:rsidP="00377345">
            <w:pPr>
              <w:pStyle w:val="ListParagraph"/>
              <w:ind w:left="0"/>
              <w:rPr>
                <w:rFonts w:ascii="Arial" w:hAnsi="Arial" w:cs="Arial"/>
              </w:rPr>
            </w:pPr>
            <w:r w:rsidRPr="006E4759">
              <w:rPr>
                <w:rFonts w:ascii="Arial" w:hAnsi="Arial" w:cs="Arial"/>
              </w:rPr>
              <w:t xml:space="preserve">Count of amputation procedures </w:t>
            </w:r>
          </w:p>
        </w:tc>
      </w:tr>
      <w:tr w:rsidR="00033779" w:rsidRPr="006E4759" w14:paraId="26A5883B" w14:textId="77777777" w:rsidTr="00377345">
        <w:tc>
          <w:tcPr>
            <w:tcW w:w="3369" w:type="dxa"/>
          </w:tcPr>
          <w:p w14:paraId="1D8B9096" w14:textId="77777777" w:rsidR="00033779" w:rsidRPr="006E4759" w:rsidRDefault="00033779" w:rsidP="00377345">
            <w:pPr>
              <w:pStyle w:val="ListParagraph"/>
              <w:ind w:left="0"/>
              <w:rPr>
                <w:rFonts w:ascii="Arial" w:hAnsi="Arial" w:cs="Arial"/>
              </w:rPr>
            </w:pPr>
            <w:r w:rsidRPr="006E4759">
              <w:rPr>
                <w:rFonts w:ascii="Arial" w:hAnsi="Arial" w:cs="Arial"/>
              </w:rPr>
              <w:t>Denominator</w:t>
            </w:r>
          </w:p>
        </w:tc>
        <w:tc>
          <w:tcPr>
            <w:tcW w:w="7371" w:type="dxa"/>
            <w:tcBorders>
              <w:bottom w:val="single" w:sz="4" w:space="0" w:color="auto"/>
            </w:tcBorders>
          </w:tcPr>
          <w:p w14:paraId="0E369E0A" w14:textId="28D07191" w:rsidR="00033779" w:rsidRPr="006E4759" w:rsidRDefault="001838BD" w:rsidP="00285555">
            <w:pPr>
              <w:pStyle w:val="ListParagraph"/>
              <w:ind w:left="0"/>
              <w:rPr>
                <w:rFonts w:ascii="Arial" w:hAnsi="Arial" w:cs="Arial"/>
              </w:rPr>
            </w:pPr>
            <w:r w:rsidRPr="006E4759">
              <w:rPr>
                <w:rFonts w:ascii="Arial" w:hAnsi="Arial" w:cs="Arial"/>
              </w:rPr>
              <w:t xml:space="preserve">QOF </w:t>
            </w:r>
            <w:r w:rsidR="00285555" w:rsidRPr="006E4759">
              <w:rPr>
                <w:rFonts w:ascii="Arial" w:hAnsi="Arial" w:cs="Arial"/>
              </w:rPr>
              <w:t xml:space="preserve">registered </w:t>
            </w:r>
            <w:r w:rsidR="00C16B80" w:rsidRPr="006E4759">
              <w:rPr>
                <w:rFonts w:ascii="Arial" w:hAnsi="Arial" w:cs="Arial"/>
              </w:rPr>
              <w:t>population with diabetes</w:t>
            </w:r>
            <w:r w:rsidR="00285555" w:rsidRPr="006E4759">
              <w:rPr>
                <w:rFonts w:ascii="Arial" w:hAnsi="Arial" w:cs="Arial"/>
              </w:rPr>
              <w:t xml:space="preserve"> stratified by ethnicity and age</w:t>
            </w:r>
            <w:r w:rsidR="00EA0869">
              <w:rPr>
                <w:rFonts w:ascii="Arial" w:hAnsi="Arial" w:cs="Arial"/>
              </w:rPr>
              <w:t>,</w:t>
            </w:r>
            <w:r w:rsidR="00285555" w:rsidRPr="006E4759">
              <w:rPr>
                <w:rFonts w:ascii="Arial" w:hAnsi="Arial" w:cs="Arial"/>
              </w:rPr>
              <w:t xml:space="preserve"> as inferred by applying proportions from the local CCG’s NDA registration data.</w:t>
            </w:r>
          </w:p>
          <w:p w14:paraId="6059AD6A" w14:textId="77777777" w:rsidR="006C1D92" w:rsidRPr="006E4759" w:rsidRDefault="006C1D92" w:rsidP="00285555">
            <w:pPr>
              <w:pStyle w:val="ListParagraph"/>
              <w:ind w:left="0"/>
              <w:rPr>
                <w:rFonts w:ascii="Arial" w:hAnsi="Arial" w:cs="Arial"/>
              </w:rPr>
            </w:pPr>
          </w:p>
          <w:p w14:paraId="6B5E95CB" w14:textId="048673C3" w:rsidR="006C1D92" w:rsidRPr="006E4759" w:rsidRDefault="006C1D92" w:rsidP="00C16B80">
            <w:pPr>
              <w:pStyle w:val="ListParagraph"/>
              <w:ind w:left="0"/>
              <w:rPr>
                <w:rFonts w:ascii="Arial" w:hAnsi="Arial" w:cs="Arial"/>
              </w:rPr>
            </w:pPr>
            <w:r w:rsidRPr="006E4759">
              <w:rPr>
                <w:rFonts w:ascii="Arial" w:hAnsi="Arial" w:cs="Arial"/>
              </w:rPr>
              <w:t xml:space="preserve">Please note: the denominator used in this indicator is a sum of 3 years of registered </w:t>
            </w:r>
            <w:r w:rsidR="00C16B80" w:rsidRPr="006E4759">
              <w:rPr>
                <w:rFonts w:ascii="Arial" w:hAnsi="Arial" w:cs="Arial"/>
              </w:rPr>
              <w:t>population with diabetes</w:t>
            </w:r>
            <w:r w:rsidRPr="006E4759">
              <w:rPr>
                <w:rFonts w:ascii="Arial" w:hAnsi="Arial" w:cs="Arial"/>
              </w:rPr>
              <w:t>. It is likely that the majority of patients summed together over three years will be the same individuals (excepting new diagnoses and deaths). Therefore, a more accurate interpretation of the denominator would be seeing it as a proxy measure for person-years</w:t>
            </w:r>
            <w:r w:rsidR="00EA0869">
              <w:rPr>
                <w:rFonts w:ascii="Arial" w:hAnsi="Arial" w:cs="Arial"/>
              </w:rPr>
              <w:t xml:space="preserve"> at risk</w:t>
            </w:r>
            <w:r w:rsidRPr="006E4759">
              <w:rPr>
                <w:rFonts w:ascii="Arial" w:hAnsi="Arial" w:cs="Arial"/>
              </w:rPr>
              <w:t>.</w:t>
            </w:r>
          </w:p>
        </w:tc>
      </w:tr>
      <w:tr w:rsidR="00033779" w:rsidRPr="006E4759" w14:paraId="7E7E487B" w14:textId="77777777" w:rsidTr="00377345">
        <w:tc>
          <w:tcPr>
            <w:tcW w:w="3369" w:type="dxa"/>
          </w:tcPr>
          <w:p w14:paraId="37680019" w14:textId="77777777" w:rsidR="00033779" w:rsidRPr="006E4759" w:rsidRDefault="00033779" w:rsidP="00377345">
            <w:pPr>
              <w:pStyle w:val="ListParagraph"/>
              <w:ind w:left="0"/>
              <w:rPr>
                <w:rFonts w:ascii="Arial" w:hAnsi="Arial" w:cs="Arial"/>
              </w:rPr>
            </w:pPr>
            <w:r w:rsidRPr="006E4759">
              <w:rPr>
                <w:rFonts w:ascii="Arial" w:hAnsi="Arial" w:cs="Arial"/>
              </w:rPr>
              <w:t xml:space="preserve">Basic Methodology </w:t>
            </w:r>
          </w:p>
        </w:tc>
        <w:tc>
          <w:tcPr>
            <w:tcW w:w="7371" w:type="dxa"/>
            <w:tcBorders>
              <w:bottom w:val="single" w:sz="4" w:space="0" w:color="auto"/>
            </w:tcBorders>
          </w:tcPr>
          <w:p w14:paraId="2BD88F8E" w14:textId="776C8F2D" w:rsidR="00033779" w:rsidRPr="006E4759" w:rsidRDefault="00033779" w:rsidP="00377345">
            <w:pPr>
              <w:pStyle w:val="ListParagraph"/>
              <w:ind w:left="0"/>
              <w:rPr>
                <w:rFonts w:ascii="Arial" w:hAnsi="Arial" w:cs="Arial"/>
              </w:rPr>
            </w:pPr>
            <w:r w:rsidRPr="006E4759">
              <w:rPr>
                <w:rFonts w:ascii="Arial" w:hAnsi="Arial" w:cs="Arial"/>
              </w:rPr>
              <w:t>The sum of major amputation procedures</w:t>
            </w:r>
            <w:r w:rsidR="00C0422B" w:rsidRPr="006E4759">
              <w:rPr>
                <w:rFonts w:ascii="Arial" w:hAnsi="Arial" w:cs="Arial"/>
              </w:rPr>
              <w:t xml:space="preserve"> by CCG</w:t>
            </w:r>
            <w:r w:rsidRPr="006E4759">
              <w:rPr>
                <w:rFonts w:ascii="Arial" w:hAnsi="Arial" w:cs="Arial"/>
              </w:rPr>
              <w:t xml:space="preserve"> </w:t>
            </w:r>
            <w:r w:rsidR="00C0422B" w:rsidRPr="006E4759">
              <w:rPr>
                <w:rFonts w:ascii="Arial" w:hAnsi="Arial" w:cs="Arial"/>
              </w:rPr>
              <w:t>(from indicator</w:t>
            </w:r>
            <w:r w:rsidRPr="006E4759">
              <w:rPr>
                <w:rFonts w:ascii="Arial" w:hAnsi="Arial" w:cs="Arial"/>
              </w:rPr>
              <w:t xml:space="preserve"> </w:t>
            </w:r>
            <w:r w:rsidR="00111540">
              <w:rPr>
                <w:rFonts w:ascii="Arial" w:hAnsi="Arial" w:cs="Arial"/>
              </w:rPr>
              <w:t>5</w:t>
            </w:r>
            <w:r w:rsidR="00C0422B" w:rsidRPr="006E4759">
              <w:rPr>
                <w:rFonts w:ascii="Arial" w:hAnsi="Arial" w:cs="Arial"/>
              </w:rPr>
              <w:t>)</w:t>
            </w:r>
            <w:r w:rsidRPr="006E4759">
              <w:rPr>
                <w:rFonts w:ascii="Arial" w:hAnsi="Arial" w:cs="Arial"/>
              </w:rPr>
              <w:t xml:space="preserve"> is stratified by age (&lt;65, 65-79</w:t>
            </w:r>
            <w:r w:rsidR="00377345" w:rsidRPr="006E4759">
              <w:rPr>
                <w:rFonts w:ascii="Arial" w:hAnsi="Arial" w:cs="Arial"/>
              </w:rPr>
              <w:t xml:space="preserve">, 80+) and </w:t>
            </w:r>
            <w:r w:rsidR="00912288" w:rsidRPr="006E4759">
              <w:rPr>
                <w:rFonts w:ascii="Arial" w:hAnsi="Arial" w:cs="Arial"/>
              </w:rPr>
              <w:t>ethnicity (white/non-white)</w:t>
            </w:r>
            <w:r w:rsidR="00377345" w:rsidRPr="006E4759">
              <w:rPr>
                <w:rFonts w:ascii="Arial" w:hAnsi="Arial" w:cs="Arial"/>
              </w:rPr>
              <w:t xml:space="preserve"> based o</w:t>
            </w:r>
            <w:r w:rsidR="00C0422B" w:rsidRPr="006E4759">
              <w:rPr>
                <w:rFonts w:ascii="Arial" w:hAnsi="Arial" w:cs="Arial"/>
              </w:rPr>
              <w:t>n the patient</w:t>
            </w:r>
            <w:r w:rsidR="00377345" w:rsidRPr="006E4759">
              <w:rPr>
                <w:rFonts w:ascii="Arial" w:hAnsi="Arial" w:cs="Arial"/>
              </w:rPr>
              <w:t>’</w:t>
            </w:r>
            <w:r w:rsidR="00C0422B" w:rsidRPr="006E4759">
              <w:rPr>
                <w:rFonts w:ascii="Arial" w:hAnsi="Arial" w:cs="Arial"/>
              </w:rPr>
              <w:t xml:space="preserve">s HES record. </w:t>
            </w:r>
          </w:p>
          <w:p w14:paraId="2E081793" w14:textId="77777777" w:rsidR="00C0422B" w:rsidRPr="006E4759" w:rsidRDefault="00C0422B" w:rsidP="00377345">
            <w:pPr>
              <w:pStyle w:val="ListParagraph"/>
              <w:ind w:left="0"/>
              <w:rPr>
                <w:rFonts w:ascii="Arial" w:hAnsi="Arial" w:cs="Arial"/>
              </w:rPr>
            </w:pPr>
          </w:p>
          <w:p w14:paraId="077D25D7" w14:textId="4CEA22B7" w:rsidR="00C0422B" w:rsidRPr="006E4759" w:rsidRDefault="00C0422B" w:rsidP="00377345">
            <w:pPr>
              <w:pStyle w:val="ListParagraph"/>
              <w:ind w:left="0"/>
              <w:rPr>
                <w:rFonts w:ascii="Arial" w:hAnsi="Arial" w:cs="Arial"/>
              </w:rPr>
            </w:pPr>
            <w:r w:rsidRPr="006E4759">
              <w:rPr>
                <w:rFonts w:ascii="Arial" w:hAnsi="Arial" w:cs="Arial"/>
              </w:rPr>
              <w:t>Registration data from the national diabetes audit 201</w:t>
            </w:r>
            <w:r w:rsidR="00B60CCA">
              <w:rPr>
                <w:rFonts w:ascii="Arial" w:hAnsi="Arial" w:cs="Arial"/>
              </w:rPr>
              <w:t>8</w:t>
            </w:r>
            <w:r w:rsidRPr="006E4759">
              <w:rPr>
                <w:rFonts w:ascii="Arial" w:hAnsi="Arial" w:cs="Arial"/>
              </w:rPr>
              <w:t>/1</w:t>
            </w:r>
            <w:r w:rsidR="00B60CCA">
              <w:rPr>
                <w:rFonts w:ascii="Arial" w:hAnsi="Arial" w:cs="Arial"/>
              </w:rPr>
              <w:t>9</w:t>
            </w:r>
            <w:r w:rsidRPr="006E4759">
              <w:rPr>
                <w:rFonts w:ascii="Arial" w:hAnsi="Arial" w:cs="Arial"/>
              </w:rPr>
              <w:t xml:space="preserve"> is used to identify the proportions of white/non-white diabetic patien</w:t>
            </w:r>
            <w:r w:rsidR="00144236" w:rsidRPr="006E4759">
              <w:rPr>
                <w:rFonts w:ascii="Arial" w:hAnsi="Arial" w:cs="Arial"/>
              </w:rPr>
              <w:t>ts and diabetic patients aged &lt;</w:t>
            </w:r>
            <w:r w:rsidRPr="006E4759">
              <w:rPr>
                <w:rFonts w:ascii="Arial" w:hAnsi="Arial" w:cs="Arial"/>
              </w:rPr>
              <w:t xml:space="preserve">65, 65-79 and 80+ for each CCG. </w:t>
            </w:r>
          </w:p>
          <w:p w14:paraId="67216EDD" w14:textId="77777777" w:rsidR="00C0422B" w:rsidRPr="006E4759" w:rsidRDefault="00C0422B" w:rsidP="00377345">
            <w:pPr>
              <w:pStyle w:val="ListParagraph"/>
              <w:ind w:left="0"/>
              <w:rPr>
                <w:rFonts w:ascii="Arial" w:hAnsi="Arial" w:cs="Arial"/>
              </w:rPr>
            </w:pPr>
          </w:p>
          <w:p w14:paraId="08A6F240" w14:textId="77777777" w:rsidR="00C0422B" w:rsidRPr="006E4759" w:rsidRDefault="00C0422B" w:rsidP="00377345">
            <w:pPr>
              <w:pStyle w:val="ListParagraph"/>
              <w:ind w:left="0"/>
              <w:rPr>
                <w:rFonts w:ascii="Arial" w:hAnsi="Arial" w:cs="Arial"/>
              </w:rPr>
            </w:pPr>
            <w:r w:rsidRPr="006E4759">
              <w:rPr>
                <w:rFonts w:ascii="Arial" w:hAnsi="Arial" w:cs="Arial"/>
              </w:rPr>
              <w:t>These proportions are applied to the CCG</w:t>
            </w:r>
            <w:r w:rsidR="00912288" w:rsidRPr="006E4759">
              <w:rPr>
                <w:rFonts w:ascii="Arial" w:hAnsi="Arial" w:cs="Arial"/>
              </w:rPr>
              <w:t>’</w:t>
            </w:r>
            <w:r w:rsidRPr="006E4759">
              <w:rPr>
                <w:rFonts w:ascii="Arial" w:hAnsi="Arial" w:cs="Arial"/>
              </w:rPr>
              <w:t>s QOF registered population</w:t>
            </w:r>
            <w:r w:rsidR="00C16B80" w:rsidRPr="006E4759">
              <w:rPr>
                <w:rFonts w:ascii="Arial" w:hAnsi="Arial" w:cs="Arial"/>
              </w:rPr>
              <w:t xml:space="preserve"> with diabetes</w:t>
            </w:r>
            <w:r w:rsidRPr="006E4759">
              <w:rPr>
                <w:rFonts w:ascii="Arial" w:hAnsi="Arial" w:cs="Arial"/>
              </w:rPr>
              <w:t xml:space="preserve"> to infer the </w:t>
            </w:r>
            <w:r w:rsidR="00912288" w:rsidRPr="006E4759">
              <w:rPr>
                <w:rFonts w:ascii="Arial" w:hAnsi="Arial" w:cs="Arial"/>
              </w:rPr>
              <w:t>age and ethnicity stratified at-</w:t>
            </w:r>
            <w:r w:rsidRPr="006E4759">
              <w:rPr>
                <w:rFonts w:ascii="Arial" w:hAnsi="Arial" w:cs="Arial"/>
              </w:rPr>
              <w:t>risk populations.</w:t>
            </w:r>
          </w:p>
          <w:p w14:paraId="07A82C30" w14:textId="77777777" w:rsidR="00C0422B" w:rsidRPr="006E4759" w:rsidRDefault="00C0422B" w:rsidP="00377345">
            <w:pPr>
              <w:pStyle w:val="ListParagraph"/>
              <w:ind w:left="0"/>
              <w:rPr>
                <w:rFonts w:ascii="Arial" w:hAnsi="Arial" w:cs="Arial"/>
              </w:rPr>
            </w:pPr>
          </w:p>
          <w:p w14:paraId="59B3E3FC" w14:textId="77777777" w:rsidR="00C0422B" w:rsidRPr="006E4759" w:rsidRDefault="00377345" w:rsidP="00377345">
            <w:pPr>
              <w:pStyle w:val="ListParagraph"/>
              <w:ind w:left="0"/>
              <w:rPr>
                <w:rFonts w:ascii="Arial" w:hAnsi="Arial" w:cs="Arial"/>
              </w:rPr>
            </w:pPr>
            <w:r w:rsidRPr="006E4759">
              <w:rPr>
                <w:rFonts w:ascii="Arial" w:hAnsi="Arial" w:cs="Arial"/>
              </w:rPr>
              <w:t>Category-</w:t>
            </w:r>
            <w:r w:rsidR="00C0422B" w:rsidRPr="006E4759">
              <w:rPr>
                <w:rFonts w:ascii="Arial" w:hAnsi="Arial" w:cs="Arial"/>
              </w:rPr>
              <w:t xml:space="preserve">specific rates of amputation are then calculated for each CCG. </w:t>
            </w:r>
          </w:p>
          <w:p w14:paraId="653E1D60" w14:textId="77777777" w:rsidR="00C0422B" w:rsidRPr="006E4759" w:rsidRDefault="00C0422B" w:rsidP="00377345">
            <w:pPr>
              <w:pStyle w:val="ListParagraph"/>
              <w:ind w:left="0"/>
              <w:rPr>
                <w:rFonts w:ascii="Arial" w:hAnsi="Arial" w:cs="Arial"/>
              </w:rPr>
            </w:pPr>
          </w:p>
          <w:p w14:paraId="1AF9DC1F" w14:textId="77777777" w:rsidR="00C0422B" w:rsidRPr="006E4759" w:rsidRDefault="00C0422B" w:rsidP="00912288">
            <w:pPr>
              <w:pStyle w:val="ListParagraph"/>
              <w:ind w:left="0"/>
              <w:rPr>
                <w:rFonts w:ascii="Arial" w:hAnsi="Arial" w:cs="Arial"/>
              </w:rPr>
            </w:pPr>
            <w:r w:rsidRPr="006E4759">
              <w:rPr>
                <w:rFonts w:ascii="Arial" w:hAnsi="Arial" w:cs="Arial"/>
              </w:rPr>
              <w:t>These category specific rates are weighted against a standard population</w:t>
            </w:r>
            <w:r w:rsidR="00912288" w:rsidRPr="006E4759">
              <w:rPr>
                <w:rFonts w:ascii="Arial" w:hAnsi="Arial" w:cs="Arial"/>
              </w:rPr>
              <w:t xml:space="preserve"> (see below).</w:t>
            </w:r>
            <w:r w:rsidRPr="006E4759">
              <w:rPr>
                <w:rFonts w:ascii="Arial" w:hAnsi="Arial" w:cs="Arial"/>
              </w:rPr>
              <w:t xml:space="preserve"> The weighted category specific rates are summed to for</w:t>
            </w:r>
            <w:r w:rsidR="00912288" w:rsidRPr="006E4759">
              <w:rPr>
                <w:rFonts w:ascii="Arial" w:hAnsi="Arial" w:cs="Arial"/>
              </w:rPr>
              <w:t xml:space="preserve">m a DSR for each CCG. </w:t>
            </w:r>
          </w:p>
        </w:tc>
      </w:tr>
      <w:tr w:rsidR="00033779" w:rsidRPr="006E4759" w14:paraId="1D06E56F" w14:textId="77777777" w:rsidTr="00377345">
        <w:tc>
          <w:tcPr>
            <w:tcW w:w="3369" w:type="dxa"/>
          </w:tcPr>
          <w:p w14:paraId="4DAF91DD" w14:textId="77777777" w:rsidR="00033779" w:rsidRPr="006E4759" w:rsidRDefault="00033779" w:rsidP="00377345">
            <w:pPr>
              <w:pStyle w:val="ListParagraph"/>
              <w:ind w:left="0"/>
              <w:rPr>
                <w:rFonts w:ascii="Arial" w:hAnsi="Arial" w:cs="Arial"/>
              </w:rPr>
            </w:pPr>
            <w:r w:rsidRPr="006E4759">
              <w:rPr>
                <w:rFonts w:ascii="Arial" w:hAnsi="Arial" w:cs="Arial"/>
              </w:rPr>
              <w:t>Data cleaning</w:t>
            </w:r>
          </w:p>
        </w:tc>
        <w:tc>
          <w:tcPr>
            <w:tcW w:w="7371" w:type="dxa"/>
            <w:tcBorders>
              <w:top w:val="single" w:sz="4" w:space="0" w:color="auto"/>
            </w:tcBorders>
          </w:tcPr>
          <w:p w14:paraId="637BBCCD" w14:textId="7B25F665" w:rsidR="00033779" w:rsidRPr="006E4759" w:rsidRDefault="00377345" w:rsidP="00377345">
            <w:pPr>
              <w:rPr>
                <w:rFonts w:ascii="Arial" w:hAnsi="Arial" w:cs="Arial"/>
              </w:rPr>
            </w:pPr>
            <w:r w:rsidRPr="006E4759">
              <w:rPr>
                <w:rFonts w:ascii="Arial" w:hAnsi="Arial" w:cs="Arial"/>
              </w:rPr>
              <w:t xml:space="preserve">See indicator </w:t>
            </w:r>
            <w:r w:rsidR="00111540">
              <w:rPr>
                <w:rFonts w:ascii="Arial" w:hAnsi="Arial" w:cs="Arial"/>
              </w:rPr>
              <w:t>5</w:t>
            </w:r>
          </w:p>
        </w:tc>
      </w:tr>
      <w:tr w:rsidR="00033779" w:rsidRPr="006E4759" w14:paraId="7A3FD66C" w14:textId="77777777" w:rsidTr="00377345">
        <w:tc>
          <w:tcPr>
            <w:tcW w:w="3369" w:type="dxa"/>
          </w:tcPr>
          <w:p w14:paraId="2C9C8873" w14:textId="77777777" w:rsidR="00033779" w:rsidRPr="006E4759" w:rsidRDefault="00033779" w:rsidP="00377345">
            <w:pPr>
              <w:pStyle w:val="ListParagraph"/>
              <w:ind w:left="0"/>
              <w:rPr>
                <w:rFonts w:ascii="Arial" w:hAnsi="Arial" w:cs="Arial"/>
              </w:rPr>
            </w:pPr>
            <w:r w:rsidRPr="006E4759">
              <w:rPr>
                <w:rFonts w:ascii="Arial" w:hAnsi="Arial" w:cs="Arial"/>
              </w:rPr>
              <w:t>Unit</w:t>
            </w:r>
          </w:p>
        </w:tc>
        <w:tc>
          <w:tcPr>
            <w:tcW w:w="7371" w:type="dxa"/>
          </w:tcPr>
          <w:p w14:paraId="0C2B754E" w14:textId="77777777" w:rsidR="00033779" w:rsidRPr="006E4759" w:rsidRDefault="00377345" w:rsidP="00377345">
            <w:pPr>
              <w:pStyle w:val="ListParagraph"/>
              <w:ind w:left="0"/>
              <w:rPr>
                <w:rFonts w:ascii="Arial" w:hAnsi="Arial" w:cs="Arial"/>
              </w:rPr>
            </w:pPr>
            <w:r w:rsidRPr="006E4759">
              <w:rPr>
                <w:rFonts w:ascii="Arial" w:hAnsi="Arial" w:cs="Arial"/>
              </w:rPr>
              <w:t>Ma</w:t>
            </w:r>
            <w:r w:rsidR="00912288" w:rsidRPr="006E4759">
              <w:rPr>
                <w:rFonts w:ascii="Arial" w:hAnsi="Arial" w:cs="Arial"/>
              </w:rPr>
              <w:t>jor a</w:t>
            </w:r>
            <w:r w:rsidRPr="006E4759">
              <w:rPr>
                <w:rFonts w:ascii="Arial" w:hAnsi="Arial" w:cs="Arial"/>
              </w:rPr>
              <w:t xml:space="preserve">mputations </w:t>
            </w:r>
          </w:p>
        </w:tc>
      </w:tr>
      <w:tr w:rsidR="00033779" w:rsidRPr="006E4759" w14:paraId="0268CC8D" w14:textId="77777777" w:rsidTr="00377345">
        <w:tc>
          <w:tcPr>
            <w:tcW w:w="3369" w:type="dxa"/>
          </w:tcPr>
          <w:p w14:paraId="7E11EA10" w14:textId="77777777" w:rsidR="00033779" w:rsidRPr="006E4759" w:rsidRDefault="00033779" w:rsidP="00377345">
            <w:pPr>
              <w:pStyle w:val="ListParagraph"/>
              <w:ind w:left="0"/>
              <w:rPr>
                <w:rFonts w:ascii="Arial" w:hAnsi="Arial" w:cs="Arial"/>
              </w:rPr>
            </w:pPr>
            <w:r w:rsidRPr="006E4759">
              <w:rPr>
                <w:rFonts w:ascii="Arial" w:hAnsi="Arial" w:cs="Arial"/>
              </w:rPr>
              <w:t xml:space="preserve">Age </w:t>
            </w:r>
          </w:p>
        </w:tc>
        <w:tc>
          <w:tcPr>
            <w:tcW w:w="7371" w:type="dxa"/>
          </w:tcPr>
          <w:p w14:paraId="104D5955" w14:textId="77777777" w:rsidR="00033779" w:rsidRPr="006E4759" w:rsidRDefault="001A77C5" w:rsidP="00377345">
            <w:pPr>
              <w:pStyle w:val="ListParagraph"/>
              <w:ind w:left="0"/>
              <w:rPr>
                <w:rFonts w:ascii="Arial" w:hAnsi="Arial" w:cs="Arial"/>
              </w:rPr>
            </w:pPr>
            <w:r>
              <w:rPr>
                <w:rFonts w:ascii="Arial" w:hAnsi="Arial" w:cs="Arial"/>
              </w:rPr>
              <w:t>18+</w:t>
            </w:r>
          </w:p>
        </w:tc>
      </w:tr>
      <w:tr w:rsidR="00033779" w:rsidRPr="006E4759" w14:paraId="670758D6" w14:textId="77777777" w:rsidTr="00377345">
        <w:tc>
          <w:tcPr>
            <w:tcW w:w="3369" w:type="dxa"/>
          </w:tcPr>
          <w:p w14:paraId="097BF952" w14:textId="77777777" w:rsidR="00033779" w:rsidRPr="006E4759" w:rsidRDefault="00033779" w:rsidP="00377345">
            <w:pPr>
              <w:pStyle w:val="ListParagraph"/>
              <w:ind w:left="0"/>
              <w:rPr>
                <w:rFonts w:ascii="Arial" w:hAnsi="Arial" w:cs="Arial"/>
              </w:rPr>
            </w:pPr>
            <w:r w:rsidRPr="006E4759">
              <w:rPr>
                <w:rFonts w:ascii="Arial" w:hAnsi="Arial" w:cs="Arial"/>
              </w:rPr>
              <w:t>Sex</w:t>
            </w:r>
          </w:p>
        </w:tc>
        <w:tc>
          <w:tcPr>
            <w:tcW w:w="7371" w:type="dxa"/>
          </w:tcPr>
          <w:p w14:paraId="741865D4" w14:textId="77777777" w:rsidR="00033779" w:rsidRPr="006E4759" w:rsidRDefault="00377345" w:rsidP="00377345">
            <w:pPr>
              <w:pStyle w:val="ListParagraph"/>
              <w:ind w:left="0"/>
              <w:rPr>
                <w:rFonts w:ascii="Arial" w:hAnsi="Arial" w:cs="Arial"/>
              </w:rPr>
            </w:pPr>
            <w:r w:rsidRPr="006E4759">
              <w:rPr>
                <w:rFonts w:ascii="Arial" w:hAnsi="Arial" w:cs="Arial"/>
              </w:rPr>
              <w:t>Persons</w:t>
            </w:r>
          </w:p>
        </w:tc>
      </w:tr>
      <w:tr w:rsidR="00033779" w:rsidRPr="006E4759" w14:paraId="257DF35E" w14:textId="77777777" w:rsidTr="00377345">
        <w:tc>
          <w:tcPr>
            <w:tcW w:w="3369" w:type="dxa"/>
          </w:tcPr>
          <w:p w14:paraId="1FE7EAC7" w14:textId="77777777" w:rsidR="00033779" w:rsidRPr="006E4759" w:rsidRDefault="00033779" w:rsidP="00377345">
            <w:pPr>
              <w:pStyle w:val="ListParagraph"/>
              <w:ind w:left="0"/>
              <w:rPr>
                <w:rFonts w:ascii="Arial" w:hAnsi="Arial" w:cs="Arial"/>
              </w:rPr>
            </w:pPr>
            <w:r w:rsidRPr="006E4759">
              <w:rPr>
                <w:rFonts w:ascii="Arial" w:hAnsi="Arial" w:cs="Arial"/>
              </w:rPr>
              <w:t xml:space="preserve">Year </w:t>
            </w:r>
          </w:p>
        </w:tc>
        <w:tc>
          <w:tcPr>
            <w:tcW w:w="7371" w:type="dxa"/>
          </w:tcPr>
          <w:p w14:paraId="1F269063" w14:textId="5019A768" w:rsidR="00033779" w:rsidRPr="006E4759" w:rsidRDefault="00AB2D4E" w:rsidP="00144236">
            <w:pPr>
              <w:pStyle w:val="ListParagraph"/>
              <w:ind w:left="0"/>
              <w:rPr>
                <w:rFonts w:ascii="Arial" w:hAnsi="Arial" w:cs="Arial"/>
              </w:rPr>
            </w:pPr>
            <w:r w:rsidRPr="006E4759">
              <w:rPr>
                <w:rFonts w:ascii="Arial" w:hAnsi="Arial" w:cs="Arial"/>
              </w:rPr>
              <w:t>Financial years aggregated</w:t>
            </w:r>
            <w:r>
              <w:rPr>
                <w:rFonts w:ascii="Arial" w:hAnsi="Arial" w:cs="Arial"/>
              </w:rPr>
              <w:t xml:space="preserve"> to</w:t>
            </w:r>
            <w:r w:rsidRPr="006E4759">
              <w:rPr>
                <w:rFonts w:ascii="Arial" w:hAnsi="Arial" w:cs="Arial"/>
              </w:rPr>
              <w:t xml:space="preserve"> three-year periods. </w:t>
            </w:r>
            <w:proofErr w:type="gramStart"/>
            <w:r w:rsidRPr="006E4759">
              <w:rPr>
                <w:rFonts w:ascii="Arial" w:hAnsi="Arial" w:cs="Arial"/>
              </w:rPr>
              <w:t>E.g.</w:t>
            </w:r>
            <w:proofErr w:type="gramEnd"/>
            <w:r w:rsidR="002413DC" w:rsidRPr="006E4759">
              <w:rPr>
                <w:rFonts w:ascii="Arial" w:hAnsi="Arial" w:cs="Arial"/>
              </w:rPr>
              <w:t xml:space="preserve"> 201</w:t>
            </w:r>
            <w:r w:rsidR="002413DC">
              <w:rPr>
                <w:rFonts w:ascii="Arial" w:hAnsi="Arial" w:cs="Arial"/>
              </w:rPr>
              <w:t>8/19</w:t>
            </w:r>
            <w:r w:rsidR="002413DC" w:rsidRPr="006E4759">
              <w:rPr>
                <w:rFonts w:ascii="Arial" w:hAnsi="Arial" w:cs="Arial"/>
              </w:rPr>
              <w:t>, 201</w:t>
            </w:r>
            <w:r w:rsidR="002413DC">
              <w:rPr>
                <w:rFonts w:ascii="Arial" w:hAnsi="Arial" w:cs="Arial"/>
              </w:rPr>
              <w:t>9/20</w:t>
            </w:r>
            <w:r w:rsidR="002413DC" w:rsidRPr="006E4759">
              <w:rPr>
                <w:rFonts w:ascii="Arial" w:hAnsi="Arial" w:cs="Arial"/>
              </w:rPr>
              <w:t>, 20</w:t>
            </w:r>
            <w:r w:rsidR="002413DC">
              <w:rPr>
                <w:rFonts w:ascii="Arial" w:hAnsi="Arial" w:cs="Arial"/>
              </w:rPr>
              <w:t>20/21.</w:t>
            </w:r>
          </w:p>
        </w:tc>
      </w:tr>
      <w:tr w:rsidR="00C21ADE" w:rsidRPr="006E4759" w14:paraId="12A98D09" w14:textId="77777777" w:rsidTr="00377345">
        <w:tc>
          <w:tcPr>
            <w:tcW w:w="3369" w:type="dxa"/>
          </w:tcPr>
          <w:p w14:paraId="6BEE28F9" w14:textId="77777777" w:rsidR="00C21ADE" w:rsidRPr="006E4759" w:rsidRDefault="00C21ADE" w:rsidP="00377345">
            <w:pPr>
              <w:pStyle w:val="ListParagraph"/>
              <w:ind w:left="0"/>
              <w:rPr>
                <w:rFonts w:ascii="Arial" w:hAnsi="Arial" w:cs="Arial"/>
              </w:rPr>
            </w:pPr>
            <w:r w:rsidRPr="006E4759">
              <w:rPr>
                <w:rFonts w:ascii="Arial" w:hAnsi="Arial" w:cs="Arial"/>
              </w:rPr>
              <w:t xml:space="preserve">Standard Population </w:t>
            </w:r>
          </w:p>
        </w:tc>
        <w:tc>
          <w:tcPr>
            <w:tcW w:w="7371" w:type="dxa"/>
          </w:tcPr>
          <w:p w14:paraId="2AA6D1C4" w14:textId="77777777" w:rsidR="00C21ADE" w:rsidRPr="006E4759" w:rsidRDefault="00C21ADE" w:rsidP="00C21ADE">
            <w:pPr>
              <w:rPr>
                <w:rFonts w:ascii="Arial" w:hAnsi="Arial" w:cs="Arial"/>
              </w:rPr>
            </w:pPr>
            <w:r w:rsidRPr="006E4759">
              <w:rPr>
                <w:rFonts w:ascii="Arial" w:hAnsi="Arial" w:cs="Arial"/>
              </w:rPr>
              <w:t xml:space="preserve">An important consideration in the choice of a standard population is that the population should “not be considered abnormal or unnatural relative to the populations under study”. In our case this means the population should be representative of the </w:t>
            </w:r>
            <w:r w:rsidR="00C16B80" w:rsidRPr="006E4759">
              <w:rPr>
                <w:rFonts w:ascii="Arial" w:hAnsi="Arial" w:cs="Arial"/>
              </w:rPr>
              <w:t>population with diabetes</w:t>
            </w:r>
            <w:r w:rsidR="00912288" w:rsidRPr="006E4759">
              <w:rPr>
                <w:rFonts w:ascii="Arial" w:hAnsi="Arial" w:cs="Arial"/>
              </w:rPr>
              <w:t xml:space="preserve"> in England. </w:t>
            </w:r>
            <w:r w:rsidRPr="006E4759">
              <w:rPr>
                <w:rFonts w:ascii="Arial" w:hAnsi="Arial" w:cs="Arial"/>
              </w:rPr>
              <w:t>Therefore, data from the 2015/16 National Diabetes Audit was used to infer a standard populatio</w:t>
            </w:r>
            <w:r w:rsidR="00912288" w:rsidRPr="006E4759">
              <w:rPr>
                <w:rFonts w:ascii="Arial" w:hAnsi="Arial" w:cs="Arial"/>
              </w:rPr>
              <w:t>n.</w:t>
            </w:r>
          </w:p>
          <w:p w14:paraId="5CCA290A" w14:textId="77777777" w:rsidR="00377345" w:rsidRPr="006E4759" w:rsidRDefault="00377345" w:rsidP="00C21ADE">
            <w:pPr>
              <w:rPr>
                <w:rFonts w:ascii="Arial" w:hAnsi="Arial" w:cs="Arial"/>
              </w:rPr>
            </w:pPr>
          </w:p>
          <w:p w14:paraId="5295407E" w14:textId="77777777" w:rsidR="00C21ADE" w:rsidRPr="006E4759" w:rsidRDefault="00C21ADE" w:rsidP="00C21ADE">
            <w:pPr>
              <w:rPr>
                <w:rFonts w:ascii="Arial" w:hAnsi="Arial" w:cs="Arial"/>
              </w:rPr>
            </w:pPr>
            <w:r w:rsidRPr="006E4759">
              <w:rPr>
                <w:rFonts w:ascii="Arial" w:hAnsi="Arial" w:cs="Arial"/>
              </w:rPr>
              <w:t xml:space="preserve">The National </w:t>
            </w:r>
            <w:r w:rsidR="008C61C9" w:rsidRPr="006E4759">
              <w:rPr>
                <w:rFonts w:ascii="Arial" w:hAnsi="Arial" w:cs="Arial"/>
              </w:rPr>
              <w:t>D</w:t>
            </w:r>
            <w:r w:rsidRPr="006E4759">
              <w:rPr>
                <w:rFonts w:ascii="Arial" w:hAnsi="Arial" w:cs="Arial"/>
              </w:rPr>
              <w:t xml:space="preserve">iabetes </w:t>
            </w:r>
            <w:r w:rsidR="008C61C9" w:rsidRPr="006E4759">
              <w:rPr>
                <w:rFonts w:ascii="Arial" w:hAnsi="Arial" w:cs="Arial"/>
              </w:rPr>
              <w:t>A</w:t>
            </w:r>
            <w:r w:rsidRPr="006E4759">
              <w:rPr>
                <w:rFonts w:ascii="Arial" w:hAnsi="Arial" w:cs="Arial"/>
              </w:rPr>
              <w:t xml:space="preserve">udit </w:t>
            </w:r>
            <w:r w:rsidR="008C61C9" w:rsidRPr="006E4759">
              <w:rPr>
                <w:rFonts w:ascii="Arial" w:hAnsi="Arial" w:cs="Arial"/>
              </w:rPr>
              <w:t xml:space="preserve">(NDA) </w:t>
            </w:r>
            <w:r w:rsidRPr="006E4759">
              <w:rPr>
                <w:rFonts w:ascii="Arial" w:hAnsi="Arial" w:cs="Arial"/>
              </w:rPr>
              <w:t xml:space="preserve">is an audit of the (mostly) primary care records of </w:t>
            </w:r>
            <w:r w:rsidR="00C16B80" w:rsidRPr="006E4759">
              <w:rPr>
                <w:rFonts w:ascii="Arial" w:hAnsi="Arial" w:cs="Arial"/>
              </w:rPr>
              <w:t xml:space="preserve">the </w:t>
            </w:r>
            <w:r w:rsidRPr="006E4759">
              <w:rPr>
                <w:rFonts w:ascii="Arial" w:hAnsi="Arial" w:cs="Arial"/>
              </w:rPr>
              <w:t xml:space="preserve">registered </w:t>
            </w:r>
            <w:r w:rsidR="00C16B80" w:rsidRPr="006E4759">
              <w:rPr>
                <w:rFonts w:ascii="Arial" w:hAnsi="Arial" w:cs="Arial"/>
              </w:rPr>
              <w:t>population with diabetes</w:t>
            </w:r>
            <w:r w:rsidRPr="006E4759">
              <w:rPr>
                <w:rFonts w:ascii="Arial" w:hAnsi="Arial" w:cs="Arial"/>
              </w:rPr>
              <w:t xml:space="preserve">. The audit collects information on the demographic characteristics of these patients. In 2015/16 81.4% of all GP practices in England took part in the audit – this equates to a collation of demographic information on 2,646,701 </w:t>
            </w:r>
            <w:r w:rsidR="00C16B80" w:rsidRPr="006E4759">
              <w:rPr>
                <w:rFonts w:ascii="Arial" w:hAnsi="Arial" w:cs="Arial"/>
              </w:rPr>
              <w:t>patients with diabetes</w:t>
            </w:r>
            <w:r w:rsidRPr="006E4759">
              <w:rPr>
                <w:rFonts w:ascii="Arial" w:hAnsi="Arial" w:cs="Arial"/>
              </w:rPr>
              <w:t xml:space="preserve"> from primary care records (information on 74,591 additional patients was also taken from secondary care records). For comparison, the entire registered </w:t>
            </w:r>
            <w:r w:rsidR="00C16B80" w:rsidRPr="006E4759">
              <w:rPr>
                <w:rFonts w:ascii="Arial" w:hAnsi="Arial" w:cs="Arial"/>
              </w:rPr>
              <w:t>population with diabetes</w:t>
            </w:r>
            <w:r w:rsidRPr="006E4759">
              <w:rPr>
                <w:rFonts w:ascii="Arial" w:hAnsi="Arial" w:cs="Arial"/>
              </w:rPr>
              <w:t xml:space="preserve"> in the Quality Outcomes Framework in 2015/16 was 3,033,529 patients. As such, the NDA offers a large, reliable, improving sample to make statistical inferences from regarding the characteristics of the English </w:t>
            </w:r>
            <w:r w:rsidR="00C16B80" w:rsidRPr="006E4759">
              <w:rPr>
                <w:rFonts w:ascii="Arial" w:hAnsi="Arial" w:cs="Arial"/>
              </w:rPr>
              <w:t>population with diabetes</w:t>
            </w:r>
            <w:r w:rsidRPr="006E4759">
              <w:rPr>
                <w:rFonts w:ascii="Arial" w:hAnsi="Arial" w:cs="Arial"/>
              </w:rPr>
              <w:t>. The proportion of NDA registrations by age and ethnicity were calculated from</w:t>
            </w:r>
            <w:r w:rsidR="00912288" w:rsidRPr="006E4759">
              <w:rPr>
                <w:rFonts w:ascii="Arial" w:hAnsi="Arial" w:cs="Arial"/>
              </w:rPr>
              <w:t xml:space="preserve"> the NDA</w:t>
            </w:r>
            <w:r w:rsidRPr="006E4759">
              <w:rPr>
                <w:rFonts w:ascii="Arial" w:hAnsi="Arial" w:cs="Arial"/>
              </w:rPr>
              <w:t>. A hypothetical total population of 3,000,000 was used as a basis for creating our standard population. The resulting standard population, used for weighting, is as follows:</w:t>
            </w:r>
          </w:p>
          <w:p w14:paraId="42D81623" w14:textId="77777777" w:rsidR="00C21ADE" w:rsidRPr="006E4759" w:rsidRDefault="00C21ADE" w:rsidP="00C21ADE">
            <w:pPr>
              <w:rPr>
                <w:rFonts w:ascii="Arial" w:hAnsi="Arial" w:cs="Arial"/>
              </w:rPr>
            </w:pPr>
          </w:p>
          <w:p w14:paraId="76D619EC" w14:textId="77777777" w:rsidR="00C21ADE" w:rsidRPr="006E4759" w:rsidRDefault="00C21ADE" w:rsidP="00C21ADE">
            <w:pPr>
              <w:rPr>
                <w:rFonts w:ascii="Arial" w:hAnsi="Arial" w:cs="Arial"/>
                <w:u w:val="single"/>
              </w:rPr>
            </w:pPr>
            <w:r w:rsidRPr="006E4759">
              <w:rPr>
                <w:rFonts w:ascii="Arial" w:hAnsi="Arial" w:cs="Arial"/>
                <w:u w:val="single"/>
              </w:rPr>
              <w:t xml:space="preserve">NCVIN DM Standard Population  </w:t>
            </w:r>
          </w:p>
          <w:p w14:paraId="0EAD7171" w14:textId="77777777" w:rsidR="00912288" w:rsidRPr="006E4759" w:rsidRDefault="00912288" w:rsidP="00C21ADE">
            <w:pPr>
              <w:rPr>
                <w:rFonts w:ascii="Arial" w:hAnsi="Arial" w:cs="Arial"/>
              </w:rPr>
            </w:pPr>
          </w:p>
          <w:tbl>
            <w:tblPr>
              <w:tblW w:w="5545" w:type="dxa"/>
              <w:tblInd w:w="1533" w:type="dxa"/>
              <w:tblLook w:val="04A0" w:firstRow="1" w:lastRow="0" w:firstColumn="1" w:lastColumn="0" w:noHBand="0" w:noVBand="1"/>
            </w:tblPr>
            <w:tblGrid>
              <w:gridCol w:w="939"/>
              <w:gridCol w:w="1556"/>
              <w:gridCol w:w="1494"/>
              <w:gridCol w:w="1556"/>
            </w:tblGrid>
            <w:tr w:rsidR="00C21ADE" w:rsidRPr="006E4759" w14:paraId="421B3A6F" w14:textId="77777777" w:rsidTr="00377345">
              <w:trPr>
                <w:trHeight w:val="181"/>
              </w:trPr>
              <w:tc>
                <w:tcPr>
                  <w:tcW w:w="93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E5B586" w14:textId="77777777" w:rsidR="00C21ADE" w:rsidRPr="006E4759" w:rsidRDefault="00C21ADE" w:rsidP="00C21ADE">
                  <w:pPr>
                    <w:rPr>
                      <w:rFonts w:ascii="Arial" w:hAnsi="Arial" w:cs="Arial"/>
                    </w:rPr>
                  </w:pPr>
                  <w:r w:rsidRPr="006E4759">
                    <w:rPr>
                      <w:rFonts w:ascii="Arial" w:hAnsi="Arial" w:cs="Arial"/>
                    </w:rPr>
                    <w:t> </w:t>
                  </w:r>
                </w:p>
              </w:tc>
              <w:tc>
                <w:tcPr>
                  <w:tcW w:w="1556" w:type="dxa"/>
                  <w:tcBorders>
                    <w:top w:val="single" w:sz="4" w:space="0" w:color="auto"/>
                    <w:left w:val="nil"/>
                    <w:bottom w:val="single" w:sz="4" w:space="0" w:color="auto"/>
                    <w:right w:val="single" w:sz="4" w:space="0" w:color="auto"/>
                  </w:tcBorders>
                  <w:shd w:val="clear" w:color="000000" w:fill="F2F2F2"/>
                  <w:noWrap/>
                  <w:vAlign w:val="bottom"/>
                  <w:hideMark/>
                </w:tcPr>
                <w:p w14:paraId="3D71955F" w14:textId="77777777" w:rsidR="00C21ADE" w:rsidRPr="006E4759" w:rsidRDefault="00C21ADE" w:rsidP="00C21ADE">
                  <w:pPr>
                    <w:rPr>
                      <w:rFonts w:ascii="Arial" w:hAnsi="Arial" w:cs="Arial"/>
                    </w:rPr>
                  </w:pPr>
                  <w:r w:rsidRPr="006E4759">
                    <w:rPr>
                      <w:rFonts w:ascii="Arial" w:hAnsi="Arial" w:cs="Arial"/>
                    </w:rPr>
                    <w:t xml:space="preserve"> White </w:t>
                  </w:r>
                </w:p>
              </w:tc>
              <w:tc>
                <w:tcPr>
                  <w:tcW w:w="1494" w:type="dxa"/>
                  <w:tcBorders>
                    <w:top w:val="single" w:sz="4" w:space="0" w:color="auto"/>
                    <w:left w:val="nil"/>
                    <w:bottom w:val="single" w:sz="4" w:space="0" w:color="auto"/>
                    <w:right w:val="single" w:sz="4" w:space="0" w:color="auto"/>
                  </w:tcBorders>
                  <w:shd w:val="clear" w:color="000000" w:fill="F2F2F2"/>
                  <w:noWrap/>
                  <w:vAlign w:val="bottom"/>
                  <w:hideMark/>
                </w:tcPr>
                <w:p w14:paraId="497C201F" w14:textId="77777777" w:rsidR="00C21ADE" w:rsidRPr="006E4759" w:rsidRDefault="00C21ADE" w:rsidP="00C21ADE">
                  <w:pPr>
                    <w:rPr>
                      <w:rFonts w:ascii="Arial" w:hAnsi="Arial" w:cs="Arial"/>
                    </w:rPr>
                  </w:pPr>
                  <w:r w:rsidRPr="006E4759">
                    <w:rPr>
                      <w:rFonts w:ascii="Arial" w:hAnsi="Arial" w:cs="Arial"/>
                    </w:rPr>
                    <w:t xml:space="preserve"> Non-White </w:t>
                  </w:r>
                </w:p>
              </w:tc>
              <w:tc>
                <w:tcPr>
                  <w:tcW w:w="1556" w:type="dxa"/>
                  <w:tcBorders>
                    <w:top w:val="single" w:sz="4" w:space="0" w:color="auto"/>
                    <w:left w:val="nil"/>
                    <w:bottom w:val="single" w:sz="4" w:space="0" w:color="auto"/>
                    <w:right w:val="single" w:sz="4" w:space="0" w:color="auto"/>
                  </w:tcBorders>
                  <w:shd w:val="clear" w:color="000000" w:fill="F2F2F2"/>
                  <w:noWrap/>
                  <w:vAlign w:val="bottom"/>
                  <w:hideMark/>
                </w:tcPr>
                <w:p w14:paraId="39E93175" w14:textId="77777777" w:rsidR="00C21ADE" w:rsidRPr="006E4759" w:rsidRDefault="00C21ADE" w:rsidP="00C21ADE">
                  <w:pPr>
                    <w:rPr>
                      <w:rFonts w:ascii="Arial" w:hAnsi="Arial" w:cs="Arial"/>
                    </w:rPr>
                  </w:pPr>
                  <w:r w:rsidRPr="006E4759">
                    <w:rPr>
                      <w:rFonts w:ascii="Arial" w:hAnsi="Arial" w:cs="Arial"/>
                    </w:rPr>
                    <w:t xml:space="preserve"> Total </w:t>
                  </w:r>
                </w:p>
              </w:tc>
            </w:tr>
            <w:tr w:rsidR="00C21ADE" w:rsidRPr="006E4759" w14:paraId="683A17B3" w14:textId="77777777" w:rsidTr="00377345">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299D8181" w14:textId="77777777" w:rsidR="00C21ADE" w:rsidRPr="006E4759" w:rsidRDefault="00C21ADE" w:rsidP="00C21ADE">
                  <w:pPr>
                    <w:rPr>
                      <w:rFonts w:ascii="Arial" w:hAnsi="Arial" w:cs="Arial"/>
                    </w:rPr>
                  </w:pPr>
                  <w:r w:rsidRPr="006E4759">
                    <w:rPr>
                      <w:rFonts w:ascii="Arial" w:hAnsi="Arial" w:cs="Arial"/>
                    </w:rPr>
                    <w:t xml:space="preserve"> &lt;65 </w:t>
                  </w:r>
                </w:p>
              </w:tc>
              <w:tc>
                <w:tcPr>
                  <w:tcW w:w="1556" w:type="dxa"/>
                  <w:tcBorders>
                    <w:top w:val="nil"/>
                    <w:left w:val="nil"/>
                    <w:bottom w:val="single" w:sz="4" w:space="0" w:color="auto"/>
                    <w:right w:val="single" w:sz="4" w:space="0" w:color="auto"/>
                  </w:tcBorders>
                  <w:shd w:val="clear" w:color="auto" w:fill="auto"/>
                  <w:noWrap/>
                  <w:vAlign w:val="bottom"/>
                  <w:hideMark/>
                </w:tcPr>
                <w:p w14:paraId="1A7DE8CA" w14:textId="77777777" w:rsidR="00C21ADE" w:rsidRPr="006E4759" w:rsidRDefault="00C21ADE" w:rsidP="00C21ADE">
                  <w:pPr>
                    <w:rPr>
                      <w:rFonts w:ascii="Arial" w:hAnsi="Arial" w:cs="Arial"/>
                    </w:rPr>
                  </w:pPr>
                  <w:r w:rsidRPr="006E4759">
                    <w:rPr>
                      <w:rFonts w:ascii="Arial" w:hAnsi="Arial" w:cs="Arial"/>
                    </w:rPr>
                    <w:t xml:space="preserve">       1,033,396 </w:t>
                  </w:r>
                </w:p>
              </w:tc>
              <w:tc>
                <w:tcPr>
                  <w:tcW w:w="1494" w:type="dxa"/>
                  <w:tcBorders>
                    <w:top w:val="nil"/>
                    <w:left w:val="nil"/>
                    <w:bottom w:val="single" w:sz="4" w:space="0" w:color="auto"/>
                    <w:right w:val="single" w:sz="4" w:space="0" w:color="auto"/>
                  </w:tcBorders>
                  <w:shd w:val="clear" w:color="auto" w:fill="auto"/>
                  <w:noWrap/>
                  <w:vAlign w:val="bottom"/>
                  <w:hideMark/>
                </w:tcPr>
                <w:p w14:paraId="6B584653" w14:textId="77777777" w:rsidR="00C21ADE" w:rsidRPr="006E4759" w:rsidRDefault="00C21ADE" w:rsidP="00C21ADE">
                  <w:pPr>
                    <w:rPr>
                      <w:rFonts w:ascii="Arial" w:hAnsi="Arial" w:cs="Arial"/>
                    </w:rPr>
                  </w:pPr>
                  <w:r w:rsidRPr="006E4759">
                    <w:rPr>
                      <w:rFonts w:ascii="Arial" w:hAnsi="Arial" w:cs="Arial"/>
                    </w:rPr>
                    <w:t xml:space="preserve">        410,891 </w:t>
                  </w:r>
                </w:p>
              </w:tc>
              <w:tc>
                <w:tcPr>
                  <w:tcW w:w="1556" w:type="dxa"/>
                  <w:tcBorders>
                    <w:top w:val="nil"/>
                    <w:left w:val="nil"/>
                    <w:bottom w:val="single" w:sz="4" w:space="0" w:color="auto"/>
                    <w:right w:val="single" w:sz="4" w:space="0" w:color="auto"/>
                  </w:tcBorders>
                  <w:shd w:val="clear" w:color="auto" w:fill="auto"/>
                  <w:noWrap/>
                  <w:vAlign w:val="bottom"/>
                  <w:hideMark/>
                </w:tcPr>
                <w:p w14:paraId="348EE027" w14:textId="77777777" w:rsidR="00C21ADE" w:rsidRPr="006E4759" w:rsidRDefault="00C21ADE" w:rsidP="00C21ADE">
                  <w:pPr>
                    <w:rPr>
                      <w:rFonts w:ascii="Arial" w:hAnsi="Arial" w:cs="Arial"/>
                    </w:rPr>
                  </w:pPr>
                  <w:r w:rsidRPr="006E4759">
                    <w:rPr>
                      <w:rFonts w:ascii="Arial" w:hAnsi="Arial" w:cs="Arial"/>
                    </w:rPr>
                    <w:t xml:space="preserve">       1,444,288 </w:t>
                  </w:r>
                </w:p>
              </w:tc>
            </w:tr>
            <w:tr w:rsidR="00C21ADE" w:rsidRPr="006E4759" w14:paraId="3E0FF5BF" w14:textId="77777777" w:rsidTr="00377345">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17AC1E93" w14:textId="77777777" w:rsidR="00C21ADE" w:rsidRPr="006E4759" w:rsidRDefault="00C21ADE" w:rsidP="00C21ADE">
                  <w:pPr>
                    <w:rPr>
                      <w:rFonts w:ascii="Arial" w:hAnsi="Arial" w:cs="Arial"/>
                    </w:rPr>
                  </w:pPr>
                  <w:r w:rsidRPr="006E4759">
                    <w:rPr>
                      <w:rFonts w:ascii="Arial" w:hAnsi="Arial" w:cs="Arial"/>
                    </w:rPr>
                    <w:t xml:space="preserve"> 65-79 </w:t>
                  </w:r>
                </w:p>
              </w:tc>
              <w:tc>
                <w:tcPr>
                  <w:tcW w:w="1556" w:type="dxa"/>
                  <w:tcBorders>
                    <w:top w:val="nil"/>
                    <w:left w:val="nil"/>
                    <w:bottom w:val="single" w:sz="4" w:space="0" w:color="auto"/>
                    <w:right w:val="single" w:sz="4" w:space="0" w:color="auto"/>
                  </w:tcBorders>
                  <w:shd w:val="clear" w:color="auto" w:fill="auto"/>
                  <w:noWrap/>
                  <w:vAlign w:val="bottom"/>
                  <w:hideMark/>
                </w:tcPr>
                <w:p w14:paraId="411D9A23" w14:textId="77777777" w:rsidR="00C21ADE" w:rsidRPr="006E4759" w:rsidRDefault="00C21ADE" w:rsidP="00C21ADE">
                  <w:pPr>
                    <w:rPr>
                      <w:rFonts w:ascii="Arial" w:hAnsi="Arial" w:cs="Arial"/>
                    </w:rPr>
                  </w:pPr>
                  <w:r w:rsidRPr="006E4759">
                    <w:rPr>
                      <w:rFonts w:ascii="Arial" w:hAnsi="Arial" w:cs="Arial"/>
                    </w:rPr>
                    <w:t xml:space="preserve">          948,789 </w:t>
                  </w:r>
                </w:p>
              </w:tc>
              <w:tc>
                <w:tcPr>
                  <w:tcW w:w="1494" w:type="dxa"/>
                  <w:tcBorders>
                    <w:top w:val="nil"/>
                    <w:left w:val="nil"/>
                    <w:bottom w:val="single" w:sz="4" w:space="0" w:color="auto"/>
                    <w:right w:val="single" w:sz="4" w:space="0" w:color="auto"/>
                  </w:tcBorders>
                  <w:shd w:val="clear" w:color="auto" w:fill="auto"/>
                  <w:noWrap/>
                  <w:vAlign w:val="bottom"/>
                  <w:hideMark/>
                </w:tcPr>
                <w:p w14:paraId="27AEF50D" w14:textId="77777777" w:rsidR="00C21ADE" w:rsidRPr="006E4759" w:rsidRDefault="00C21ADE" w:rsidP="00C21ADE">
                  <w:pPr>
                    <w:rPr>
                      <w:rFonts w:ascii="Arial" w:hAnsi="Arial" w:cs="Arial"/>
                    </w:rPr>
                  </w:pPr>
                  <w:r w:rsidRPr="006E4759">
                    <w:rPr>
                      <w:rFonts w:ascii="Arial" w:hAnsi="Arial" w:cs="Arial"/>
                    </w:rPr>
                    <w:t xml:space="preserve">        168,575 </w:t>
                  </w:r>
                </w:p>
              </w:tc>
              <w:tc>
                <w:tcPr>
                  <w:tcW w:w="1556" w:type="dxa"/>
                  <w:tcBorders>
                    <w:top w:val="nil"/>
                    <w:left w:val="nil"/>
                    <w:bottom w:val="single" w:sz="4" w:space="0" w:color="auto"/>
                    <w:right w:val="single" w:sz="4" w:space="0" w:color="auto"/>
                  </w:tcBorders>
                  <w:shd w:val="clear" w:color="auto" w:fill="auto"/>
                  <w:noWrap/>
                  <w:vAlign w:val="bottom"/>
                  <w:hideMark/>
                </w:tcPr>
                <w:p w14:paraId="7DFBC05F" w14:textId="77777777" w:rsidR="00C21ADE" w:rsidRPr="006E4759" w:rsidRDefault="00C21ADE" w:rsidP="00C21ADE">
                  <w:pPr>
                    <w:rPr>
                      <w:rFonts w:ascii="Arial" w:hAnsi="Arial" w:cs="Arial"/>
                    </w:rPr>
                  </w:pPr>
                  <w:r w:rsidRPr="006E4759">
                    <w:rPr>
                      <w:rFonts w:ascii="Arial" w:hAnsi="Arial" w:cs="Arial"/>
                    </w:rPr>
                    <w:t xml:space="preserve">       1,117,364 </w:t>
                  </w:r>
                </w:p>
              </w:tc>
            </w:tr>
            <w:tr w:rsidR="00C21ADE" w:rsidRPr="006E4759" w14:paraId="0B3F8EBC" w14:textId="77777777" w:rsidTr="00377345">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05537655" w14:textId="77777777" w:rsidR="00C21ADE" w:rsidRPr="006E4759" w:rsidRDefault="00C21ADE" w:rsidP="00C21ADE">
                  <w:pPr>
                    <w:rPr>
                      <w:rFonts w:ascii="Arial" w:hAnsi="Arial" w:cs="Arial"/>
                    </w:rPr>
                  </w:pPr>
                  <w:r w:rsidRPr="006E4759">
                    <w:rPr>
                      <w:rFonts w:ascii="Arial" w:hAnsi="Arial" w:cs="Arial"/>
                    </w:rPr>
                    <w:t xml:space="preserve"> 80+ </w:t>
                  </w:r>
                </w:p>
              </w:tc>
              <w:tc>
                <w:tcPr>
                  <w:tcW w:w="1556" w:type="dxa"/>
                  <w:tcBorders>
                    <w:top w:val="nil"/>
                    <w:left w:val="nil"/>
                    <w:bottom w:val="single" w:sz="4" w:space="0" w:color="auto"/>
                    <w:right w:val="single" w:sz="4" w:space="0" w:color="auto"/>
                  </w:tcBorders>
                  <w:shd w:val="clear" w:color="auto" w:fill="auto"/>
                  <w:noWrap/>
                  <w:vAlign w:val="bottom"/>
                  <w:hideMark/>
                </w:tcPr>
                <w:p w14:paraId="6DEF5B77" w14:textId="77777777" w:rsidR="00C21ADE" w:rsidRPr="006E4759" w:rsidRDefault="00C21ADE" w:rsidP="00C21ADE">
                  <w:pPr>
                    <w:rPr>
                      <w:rFonts w:ascii="Arial" w:hAnsi="Arial" w:cs="Arial"/>
                    </w:rPr>
                  </w:pPr>
                  <w:r w:rsidRPr="006E4759">
                    <w:rPr>
                      <w:rFonts w:ascii="Arial" w:hAnsi="Arial" w:cs="Arial"/>
                    </w:rPr>
                    <w:t xml:space="preserve">          390,873 </w:t>
                  </w:r>
                </w:p>
              </w:tc>
              <w:tc>
                <w:tcPr>
                  <w:tcW w:w="1494" w:type="dxa"/>
                  <w:tcBorders>
                    <w:top w:val="nil"/>
                    <w:left w:val="nil"/>
                    <w:bottom w:val="single" w:sz="4" w:space="0" w:color="auto"/>
                    <w:right w:val="single" w:sz="4" w:space="0" w:color="auto"/>
                  </w:tcBorders>
                  <w:shd w:val="clear" w:color="auto" w:fill="auto"/>
                  <w:noWrap/>
                  <w:vAlign w:val="bottom"/>
                  <w:hideMark/>
                </w:tcPr>
                <w:p w14:paraId="1294D41A" w14:textId="77777777" w:rsidR="00C21ADE" w:rsidRPr="006E4759" w:rsidRDefault="00C21ADE" w:rsidP="00C21ADE">
                  <w:pPr>
                    <w:rPr>
                      <w:rFonts w:ascii="Arial" w:hAnsi="Arial" w:cs="Arial"/>
                    </w:rPr>
                  </w:pPr>
                  <w:r w:rsidRPr="006E4759">
                    <w:rPr>
                      <w:rFonts w:ascii="Arial" w:hAnsi="Arial" w:cs="Arial"/>
                    </w:rPr>
                    <w:t xml:space="preserve">          47,475 </w:t>
                  </w:r>
                </w:p>
              </w:tc>
              <w:tc>
                <w:tcPr>
                  <w:tcW w:w="1556" w:type="dxa"/>
                  <w:tcBorders>
                    <w:top w:val="nil"/>
                    <w:left w:val="nil"/>
                    <w:bottom w:val="single" w:sz="4" w:space="0" w:color="auto"/>
                    <w:right w:val="single" w:sz="4" w:space="0" w:color="auto"/>
                  </w:tcBorders>
                  <w:shd w:val="clear" w:color="auto" w:fill="auto"/>
                  <w:noWrap/>
                  <w:vAlign w:val="bottom"/>
                  <w:hideMark/>
                </w:tcPr>
                <w:p w14:paraId="7299A443" w14:textId="77777777" w:rsidR="00C21ADE" w:rsidRPr="006E4759" w:rsidRDefault="00C21ADE" w:rsidP="00C21ADE">
                  <w:pPr>
                    <w:rPr>
                      <w:rFonts w:ascii="Arial" w:hAnsi="Arial" w:cs="Arial"/>
                    </w:rPr>
                  </w:pPr>
                  <w:r w:rsidRPr="006E4759">
                    <w:rPr>
                      <w:rFonts w:ascii="Arial" w:hAnsi="Arial" w:cs="Arial"/>
                    </w:rPr>
                    <w:t xml:space="preserve">          438,349 </w:t>
                  </w:r>
                </w:p>
              </w:tc>
            </w:tr>
            <w:tr w:rsidR="00C21ADE" w:rsidRPr="006E4759" w14:paraId="60E0AA6D" w14:textId="77777777" w:rsidTr="00377345">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20538775" w14:textId="77777777" w:rsidR="00C21ADE" w:rsidRPr="006E4759" w:rsidRDefault="00C21ADE" w:rsidP="00C21ADE">
                  <w:pPr>
                    <w:rPr>
                      <w:rFonts w:ascii="Arial" w:hAnsi="Arial" w:cs="Arial"/>
                    </w:rPr>
                  </w:pPr>
                  <w:r w:rsidRPr="006E4759">
                    <w:rPr>
                      <w:rFonts w:ascii="Arial" w:hAnsi="Arial" w:cs="Arial"/>
                    </w:rPr>
                    <w:t xml:space="preserve"> Total </w:t>
                  </w:r>
                </w:p>
              </w:tc>
              <w:tc>
                <w:tcPr>
                  <w:tcW w:w="1556" w:type="dxa"/>
                  <w:tcBorders>
                    <w:top w:val="nil"/>
                    <w:left w:val="nil"/>
                    <w:bottom w:val="single" w:sz="4" w:space="0" w:color="auto"/>
                    <w:right w:val="single" w:sz="4" w:space="0" w:color="auto"/>
                  </w:tcBorders>
                  <w:shd w:val="clear" w:color="auto" w:fill="auto"/>
                  <w:noWrap/>
                  <w:vAlign w:val="bottom"/>
                  <w:hideMark/>
                </w:tcPr>
                <w:p w14:paraId="3F806015" w14:textId="77777777" w:rsidR="00C21ADE" w:rsidRPr="006E4759" w:rsidRDefault="00C21ADE" w:rsidP="00C21ADE">
                  <w:pPr>
                    <w:rPr>
                      <w:rFonts w:ascii="Arial" w:hAnsi="Arial" w:cs="Arial"/>
                    </w:rPr>
                  </w:pPr>
                  <w:r w:rsidRPr="006E4759">
                    <w:rPr>
                      <w:rFonts w:ascii="Arial" w:hAnsi="Arial" w:cs="Arial"/>
                    </w:rPr>
                    <w:t xml:space="preserve">       2,373,059 </w:t>
                  </w:r>
                </w:p>
              </w:tc>
              <w:tc>
                <w:tcPr>
                  <w:tcW w:w="1494" w:type="dxa"/>
                  <w:tcBorders>
                    <w:top w:val="nil"/>
                    <w:left w:val="nil"/>
                    <w:bottom w:val="single" w:sz="4" w:space="0" w:color="auto"/>
                    <w:right w:val="single" w:sz="4" w:space="0" w:color="auto"/>
                  </w:tcBorders>
                  <w:shd w:val="clear" w:color="auto" w:fill="auto"/>
                  <w:noWrap/>
                  <w:vAlign w:val="bottom"/>
                  <w:hideMark/>
                </w:tcPr>
                <w:p w14:paraId="3AF2D188" w14:textId="77777777" w:rsidR="00C21ADE" w:rsidRPr="006E4759" w:rsidRDefault="00C21ADE" w:rsidP="00C21ADE">
                  <w:pPr>
                    <w:rPr>
                      <w:rFonts w:ascii="Arial" w:hAnsi="Arial" w:cs="Arial"/>
                    </w:rPr>
                  </w:pPr>
                  <w:r w:rsidRPr="006E4759">
                    <w:rPr>
                      <w:rFonts w:ascii="Arial" w:hAnsi="Arial" w:cs="Arial"/>
                    </w:rPr>
                    <w:t xml:space="preserve">        626,941 </w:t>
                  </w:r>
                </w:p>
              </w:tc>
              <w:tc>
                <w:tcPr>
                  <w:tcW w:w="1556" w:type="dxa"/>
                  <w:tcBorders>
                    <w:top w:val="nil"/>
                    <w:left w:val="nil"/>
                    <w:bottom w:val="single" w:sz="4" w:space="0" w:color="auto"/>
                    <w:right w:val="single" w:sz="4" w:space="0" w:color="auto"/>
                  </w:tcBorders>
                  <w:shd w:val="clear" w:color="auto" w:fill="auto"/>
                  <w:noWrap/>
                  <w:vAlign w:val="bottom"/>
                  <w:hideMark/>
                </w:tcPr>
                <w:p w14:paraId="105D2853" w14:textId="77777777" w:rsidR="00C21ADE" w:rsidRPr="006E4759" w:rsidRDefault="00C21ADE" w:rsidP="00C21ADE">
                  <w:pPr>
                    <w:rPr>
                      <w:rFonts w:ascii="Arial" w:hAnsi="Arial" w:cs="Arial"/>
                    </w:rPr>
                  </w:pPr>
                  <w:r w:rsidRPr="006E4759">
                    <w:rPr>
                      <w:rFonts w:ascii="Arial" w:hAnsi="Arial" w:cs="Arial"/>
                    </w:rPr>
                    <w:t xml:space="preserve">       3,000,000 </w:t>
                  </w:r>
                </w:p>
              </w:tc>
            </w:tr>
          </w:tbl>
          <w:p w14:paraId="25F7133B" w14:textId="77777777" w:rsidR="00C21ADE" w:rsidRPr="006E4759" w:rsidRDefault="00C21ADE" w:rsidP="00C21ADE">
            <w:pPr>
              <w:rPr>
                <w:rFonts w:ascii="Arial" w:hAnsi="Arial" w:cs="Arial"/>
              </w:rPr>
            </w:pPr>
          </w:p>
        </w:tc>
      </w:tr>
      <w:tr w:rsidR="00033779" w:rsidRPr="006E4759" w14:paraId="10512FEB" w14:textId="77777777" w:rsidTr="00377345">
        <w:tc>
          <w:tcPr>
            <w:tcW w:w="3369" w:type="dxa"/>
          </w:tcPr>
          <w:p w14:paraId="0D945A81" w14:textId="77777777" w:rsidR="00033779" w:rsidRPr="006E4759" w:rsidRDefault="00033779" w:rsidP="00377345">
            <w:pPr>
              <w:pStyle w:val="ListParagraph"/>
              <w:ind w:left="0"/>
              <w:rPr>
                <w:rFonts w:ascii="Arial" w:hAnsi="Arial" w:cs="Arial"/>
              </w:rPr>
            </w:pPr>
            <w:r w:rsidRPr="006E4759">
              <w:rPr>
                <w:rFonts w:ascii="Arial" w:hAnsi="Arial" w:cs="Arial"/>
              </w:rPr>
              <w:lastRenderedPageBreak/>
              <w:t>Benchmarking Method</w:t>
            </w:r>
          </w:p>
        </w:tc>
        <w:tc>
          <w:tcPr>
            <w:tcW w:w="7371" w:type="dxa"/>
          </w:tcPr>
          <w:p w14:paraId="0F60BE3D" w14:textId="77777777" w:rsidR="00377345" w:rsidRPr="006E4759" w:rsidRDefault="00377345" w:rsidP="00377345">
            <w:pPr>
              <w:pStyle w:val="ListParagraph"/>
              <w:ind w:left="0"/>
              <w:rPr>
                <w:rFonts w:ascii="Arial" w:hAnsi="Arial" w:cs="Arial"/>
              </w:rPr>
            </w:pPr>
            <w:r w:rsidRPr="006E4759">
              <w:rPr>
                <w:rFonts w:ascii="Arial" w:hAnsi="Arial" w:cs="Arial"/>
              </w:rPr>
              <w:t>Comparisons were made between the national rate and CCG rate by assessing overlapping confidence intervals.</w:t>
            </w:r>
          </w:p>
          <w:p w14:paraId="0D6EE68E" w14:textId="77777777" w:rsidR="00377345" w:rsidRPr="006E4759" w:rsidRDefault="00377345" w:rsidP="00377345">
            <w:pPr>
              <w:pStyle w:val="ListParagraph"/>
              <w:ind w:left="0"/>
              <w:rPr>
                <w:rFonts w:ascii="Arial" w:hAnsi="Arial" w:cs="Arial"/>
              </w:rPr>
            </w:pPr>
          </w:p>
          <w:p w14:paraId="728F987F" w14:textId="77777777" w:rsidR="00377345" w:rsidRPr="006E4759" w:rsidRDefault="00377345" w:rsidP="00377345">
            <w:pPr>
              <w:pStyle w:val="ListParagraph"/>
              <w:ind w:left="0"/>
              <w:rPr>
                <w:rFonts w:ascii="Arial" w:hAnsi="Arial" w:cs="Arial"/>
              </w:rPr>
            </w:pPr>
          </w:p>
          <w:p w14:paraId="09DA21D9" w14:textId="03383094" w:rsidR="00033779" w:rsidRPr="006E4759" w:rsidRDefault="00377345" w:rsidP="00144236">
            <w:pPr>
              <w:pStyle w:val="ListParagraph"/>
              <w:ind w:left="0"/>
              <w:rPr>
                <w:rFonts w:ascii="Arial" w:hAnsi="Arial" w:cs="Arial"/>
              </w:rPr>
            </w:pPr>
            <w:r w:rsidRPr="006E4759">
              <w:rPr>
                <w:rFonts w:ascii="Arial" w:hAnsi="Arial" w:cs="Arial"/>
              </w:rPr>
              <w:t>Comparisons were made between the 201</w:t>
            </w:r>
            <w:r w:rsidR="0060796C">
              <w:rPr>
                <w:rFonts w:ascii="Arial" w:hAnsi="Arial" w:cs="Arial"/>
              </w:rPr>
              <w:t>2</w:t>
            </w:r>
            <w:r w:rsidRPr="006E4759">
              <w:rPr>
                <w:rFonts w:ascii="Arial" w:hAnsi="Arial" w:cs="Arial"/>
              </w:rPr>
              <w:t>/1</w:t>
            </w:r>
            <w:r w:rsidR="0060796C">
              <w:rPr>
                <w:rFonts w:ascii="Arial" w:hAnsi="Arial" w:cs="Arial"/>
              </w:rPr>
              <w:t>3</w:t>
            </w:r>
            <w:r w:rsidRPr="006E4759">
              <w:rPr>
                <w:rFonts w:ascii="Arial" w:hAnsi="Arial" w:cs="Arial"/>
              </w:rPr>
              <w:t xml:space="preserve"> – 201</w:t>
            </w:r>
            <w:r w:rsidR="0060796C">
              <w:rPr>
                <w:rFonts w:ascii="Arial" w:hAnsi="Arial" w:cs="Arial"/>
              </w:rPr>
              <w:t>4</w:t>
            </w:r>
            <w:r w:rsidRPr="006E4759">
              <w:rPr>
                <w:rFonts w:ascii="Arial" w:hAnsi="Arial" w:cs="Arial"/>
              </w:rPr>
              <w:t>/1</w:t>
            </w:r>
            <w:r w:rsidR="0060796C">
              <w:rPr>
                <w:rFonts w:ascii="Arial" w:hAnsi="Arial" w:cs="Arial"/>
              </w:rPr>
              <w:t>5</w:t>
            </w:r>
            <w:r w:rsidRPr="006E4759">
              <w:rPr>
                <w:rFonts w:ascii="Arial" w:hAnsi="Arial" w:cs="Arial"/>
              </w:rPr>
              <w:t xml:space="preserve"> period and the most recent period. This was done by calculating a</w:t>
            </w:r>
            <w:r w:rsidR="00ED5B4D" w:rsidRPr="006E4759">
              <w:rPr>
                <w:rFonts w:ascii="Arial" w:hAnsi="Arial" w:cs="Arial"/>
              </w:rPr>
              <w:t xml:space="preserve"> standardised rate</w:t>
            </w:r>
            <w:r w:rsidRPr="006E4759">
              <w:rPr>
                <w:rFonts w:ascii="Arial" w:hAnsi="Arial" w:cs="Arial"/>
              </w:rPr>
              <w:t xml:space="preserve"> ratio and constructing</w:t>
            </w:r>
            <w:r w:rsidR="00ED5B4D" w:rsidRPr="006E4759">
              <w:rPr>
                <w:rFonts w:ascii="Arial" w:hAnsi="Arial" w:cs="Arial"/>
              </w:rPr>
              <w:t xml:space="preserve"> a confidence </w:t>
            </w:r>
            <w:r w:rsidR="00FA06E0" w:rsidRPr="006E4759">
              <w:rPr>
                <w:rFonts w:ascii="Arial" w:hAnsi="Arial" w:cs="Arial"/>
              </w:rPr>
              <w:t xml:space="preserve">interval </w:t>
            </w:r>
            <w:r w:rsidR="00ED5B4D" w:rsidRPr="006E4759">
              <w:rPr>
                <w:rFonts w:ascii="Arial" w:hAnsi="Arial" w:cs="Arial"/>
              </w:rPr>
              <w:t xml:space="preserve">around it. </w:t>
            </w:r>
          </w:p>
        </w:tc>
      </w:tr>
      <w:tr w:rsidR="00033779" w:rsidRPr="006E4759" w14:paraId="500F6F8B" w14:textId="77777777" w:rsidTr="00377345">
        <w:tc>
          <w:tcPr>
            <w:tcW w:w="3369" w:type="dxa"/>
          </w:tcPr>
          <w:p w14:paraId="15A7F2AF" w14:textId="77777777" w:rsidR="00033779" w:rsidRPr="006E4759" w:rsidRDefault="00033779" w:rsidP="00377345">
            <w:pPr>
              <w:pStyle w:val="ListParagraph"/>
              <w:ind w:left="0"/>
              <w:rPr>
                <w:rFonts w:ascii="Arial" w:hAnsi="Arial" w:cs="Arial"/>
              </w:rPr>
            </w:pPr>
            <w:r w:rsidRPr="006E4759">
              <w:rPr>
                <w:rFonts w:ascii="Arial" w:hAnsi="Arial" w:cs="Arial"/>
              </w:rPr>
              <w:t>Benchmarking significance level</w:t>
            </w:r>
          </w:p>
        </w:tc>
        <w:tc>
          <w:tcPr>
            <w:tcW w:w="7371" w:type="dxa"/>
          </w:tcPr>
          <w:p w14:paraId="6715F2C5" w14:textId="77777777" w:rsidR="00033779" w:rsidRPr="006E4759" w:rsidRDefault="00912288" w:rsidP="00377345">
            <w:pPr>
              <w:pStyle w:val="ListParagraph"/>
              <w:ind w:left="0"/>
              <w:rPr>
                <w:rFonts w:ascii="Arial" w:hAnsi="Arial" w:cs="Arial"/>
              </w:rPr>
            </w:pPr>
            <w:r w:rsidRPr="006E4759">
              <w:rPr>
                <w:rFonts w:ascii="Arial" w:hAnsi="Arial" w:cs="Arial"/>
              </w:rPr>
              <w:t>95%</w:t>
            </w:r>
          </w:p>
        </w:tc>
      </w:tr>
      <w:tr w:rsidR="00033779" w:rsidRPr="006E4759" w14:paraId="51FB2572" w14:textId="77777777" w:rsidTr="00377345">
        <w:tc>
          <w:tcPr>
            <w:tcW w:w="3369" w:type="dxa"/>
          </w:tcPr>
          <w:p w14:paraId="7B370A9F" w14:textId="77777777" w:rsidR="00033779" w:rsidRPr="006E4759" w:rsidRDefault="00033779" w:rsidP="00377345">
            <w:pPr>
              <w:pStyle w:val="ListParagraph"/>
              <w:ind w:left="0"/>
              <w:rPr>
                <w:rFonts w:ascii="Arial" w:hAnsi="Arial" w:cs="Arial"/>
              </w:rPr>
            </w:pPr>
            <w:r w:rsidRPr="006E4759">
              <w:rPr>
                <w:rFonts w:ascii="Arial" w:hAnsi="Arial" w:cs="Arial"/>
              </w:rPr>
              <w:t>Confidence interval methodology</w:t>
            </w:r>
          </w:p>
        </w:tc>
        <w:tc>
          <w:tcPr>
            <w:tcW w:w="7371" w:type="dxa"/>
          </w:tcPr>
          <w:p w14:paraId="099F81E2" w14:textId="77777777" w:rsidR="00ED5B4D" w:rsidRPr="0060796C" w:rsidRDefault="00ED5B4D" w:rsidP="00ED5B4D">
            <w:pPr>
              <w:pStyle w:val="ListParagraph"/>
              <w:ind w:left="0"/>
              <w:rPr>
                <w:rFonts w:ascii="Arial" w:hAnsi="Arial" w:cs="Arial"/>
                <w:shd w:val="clear" w:color="auto" w:fill="FFFFFF"/>
              </w:rPr>
            </w:pPr>
            <w:r w:rsidRPr="0060796C">
              <w:rPr>
                <w:rFonts w:ascii="Arial" w:hAnsi="Arial" w:cs="Arial"/>
                <w:b/>
              </w:rPr>
              <w:t>DSRs</w:t>
            </w:r>
            <w:r w:rsidRPr="0060796C">
              <w:rPr>
                <w:rFonts w:ascii="Arial" w:hAnsi="Arial" w:cs="Arial"/>
              </w:rPr>
              <w:t xml:space="preserve">: </w:t>
            </w:r>
            <w:r w:rsidRPr="0060796C">
              <w:rPr>
                <w:rFonts w:ascii="Arial" w:hAnsi="Arial" w:cs="Arial"/>
                <w:shd w:val="clear" w:color="auto" w:fill="FFFFFF"/>
              </w:rPr>
              <w:t xml:space="preserve">Dobson &amp; </w:t>
            </w:r>
            <w:proofErr w:type="spellStart"/>
            <w:r w:rsidRPr="0060796C">
              <w:rPr>
                <w:rFonts w:ascii="Arial" w:hAnsi="Arial" w:cs="Arial"/>
                <w:shd w:val="clear" w:color="auto" w:fill="FFFFFF"/>
              </w:rPr>
              <w:t>Byar's</w:t>
            </w:r>
            <w:proofErr w:type="spellEnd"/>
            <w:r w:rsidRPr="0060796C">
              <w:rPr>
                <w:rFonts w:ascii="Arial" w:hAnsi="Arial" w:cs="Arial"/>
                <w:shd w:val="clear" w:color="auto" w:fill="FFFFFF"/>
              </w:rPr>
              <w:t xml:space="preserve"> methods</w:t>
            </w:r>
          </w:p>
          <w:p w14:paraId="474661FD" w14:textId="77777777" w:rsidR="00ED5B4D" w:rsidRPr="0060796C" w:rsidRDefault="00ED5B4D" w:rsidP="00ED5B4D">
            <w:pPr>
              <w:pStyle w:val="ListParagraph"/>
              <w:ind w:left="0"/>
              <w:rPr>
                <w:rFonts w:ascii="Arial" w:hAnsi="Arial" w:cs="Arial"/>
                <w:color w:val="333333"/>
                <w:shd w:val="clear" w:color="auto" w:fill="FFFFFF"/>
              </w:rPr>
            </w:pPr>
          </w:p>
          <w:p w14:paraId="722A0B29" w14:textId="72D6456A" w:rsidR="00033779" w:rsidRPr="0060796C" w:rsidRDefault="00ED5B4D" w:rsidP="00377345">
            <w:pPr>
              <w:pStyle w:val="ListParagraph"/>
              <w:ind w:left="0"/>
              <w:rPr>
                <w:rFonts w:ascii="Arial" w:hAnsi="Arial" w:cs="Arial"/>
              </w:rPr>
            </w:pPr>
            <w:r w:rsidRPr="0060796C">
              <w:rPr>
                <w:rFonts w:ascii="Arial" w:hAnsi="Arial" w:cs="Arial"/>
                <w:b/>
                <w:shd w:val="clear" w:color="auto" w:fill="FFFFFF"/>
              </w:rPr>
              <w:t>Standardised rate ratios:</w:t>
            </w:r>
            <w:r w:rsidRPr="0060796C">
              <w:rPr>
                <w:rFonts w:ascii="Arial" w:hAnsi="Arial" w:cs="Arial"/>
                <w:shd w:val="clear" w:color="auto" w:fill="FFFFFF"/>
              </w:rPr>
              <w:t xml:space="preserve"> </w:t>
            </w:r>
            <w:r w:rsidRPr="0060796C">
              <w:rPr>
                <w:rFonts w:ascii="Arial" w:hAnsi="Arial" w:cs="Arial"/>
              </w:rPr>
              <w:t>Confidence intervals of the rate ratio were computed according to the method proposed by Tiwari, Clegg and Zou (Statistical Methods in Medical Research 15: 547–569) with the analysis being carried out in</w:t>
            </w:r>
            <w:r w:rsidR="00B60CCA">
              <w:rPr>
                <w:rFonts w:ascii="Arial" w:hAnsi="Arial" w:cs="Arial"/>
              </w:rPr>
              <w:t xml:space="preserve"> R (</w:t>
            </w:r>
            <w:r w:rsidR="00B60CCA" w:rsidRPr="00B60CCA">
              <w:rPr>
                <w:rFonts w:ascii="Arial" w:hAnsi="Arial" w:cs="Arial"/>
              </w:rPr>
              <w:t xml:space="preserve">version </w:t>
            </w:r>
            <w:r w:rsidR="00013ECC">
              <w:rPr>
                <w:rFonts w:ascii="Arial" w:hAnsi="Arial" w:cs="Arial"/>
              </w:rPr>
              <w:t>4</w:t>
            </w:r>
            <w:r w:rsidR="00B60CCA" w:rsidRPr="00B60CCA">
              <w:rPr>
                <w:rFonts w:ascii="Arial" w:hAnsi="Arial" w:cs="Arial"/>
              </w:rPr>
              <w:t>.</w:t>
            </w:r>
            <w:r w:rsidR="00013ECC">
              <w:rPr>
                <w:rFonts w:ascii="Arial" w:hAnsi="Arial" w:cs="Arial"/>
              </w:rPr>
              <w:t>0</w:t>
            </w:r>
            <w:r w:rsidR="00B60CCA" w:rsidRPr="00B60CCA">
              <w:rPr>
                <w:rFonts w:ascii="Arial" w:hAnsi="Arial" w:cs="Arial"/>
              </w:rPr>
              <w:t>.</w:t>
            </w:r>
            <w:r w:rsidR="00013ECC">
              <w:rPr>
                <w:rFonts w:ascii="Arial" w:hAnsi="Arial" w:cs="Arial"/>
              </w:rPr>
              <w:t>2</w:t>
            </w:r>
            <w:r w:rsidR="00B60CCA">
              <w:rPr>
                <w:rFonts w:ascii="Arial" w:hAnsi="Arial" w:cs="Arial"/>
              </w:rPr>
              <w:t>)</w:t>
            </w:r>
            <w:r w:rsidR="00912288" w:rsidRPr="0060796C">
              <w:rPr>
                <w:rFonts w:ascii="Arial" w:hAnsi="Arial" w:cs="Arial"/>
              </w:rPr>
              <w:t xml:space="preserve">. </w:t>
            </w:r>
          </w:p>
        </w:tc>
      </w:tr>
      <w:tr w:rsidR="00033779" w:rsidRPr="006E4759" w14:paraId="64F5D657" w14:textId="77777777" w:rsidTr="00377345">
        <w:tc>
          <w:tcPr>
            <w:tcW w:w="3369" w:type="dxa"/>
          </w:tcPr>
          <w:p w14:paraId="2AD86281" w14:textId="77777777" w:rsidR="00033779" w:rsidRPr="006E4759" w:rsidRDefault="00033779" w:rsidP="00377345">
            <w:pPr>
              <w:pStyle w:val="ListParagraph"/>
              <w:ind w:left="0"/>
              <w:rPr>
                <w:rFonts w:ascii="Arial" w:hAnsi="Arial" w:cs="Arial"/>
              </w:rPr>
            </w:pPr>
            <w:r w:rsidRPr="006E4759">
              <w:rPr>
                <w:rFonts w:ascii="Arial" w:hAnsi="Arial" w:cs="Arial"/>
              </w:rPr>
              <w:t>Further information/ caveats</w:t>
            </w:r>
          </w:p>
        </w:tc>
        <w:tc>
          <w:tcPr>
            <w:tcW w:w="7371" w:type="dxa"/>
          </w:tcPr>
          <w:p w14:paraId="4A47AB68" w14:textId="77777777" w:rsidR="00CC2044" w:rsidRPr="006E4759" w:rsidRDefault="00CC2044" w:rsidP="00285555">
            <w:pPr>
              <w:rPr>
                <w:rFonts w:ascii="Arial" w:hAnsi="Arial" w:cs="Arial"/>
              </w:rPr>
            </w:pPr>
            <w:r w:rsidRPr="006E4759">
              <w:rPr>
                <w:rFonts w:ascii="Arial" w:hAnsi="Arial" w:cs="Arial"/>
              </w:rPr>
              <w:t>Clinical advice was sought on which demographic factors would be relevant to control for in the standardisation analysis. It was suggested that</w:t>
            </w:r>
            <w:r w:rsidR="000D2AD0" w:rsidRPr="006E4759">
              <w:rPr>
                <w:rFonts w:ascii="Arial" w:hAnsi="Arial" w:cs="Arial"/>
              </w:rPr>
              <w:t>, in particular,</w:t>
            </w:r>
            <w:r w:rsidRPr="006E4759">
              <w:rPr>
                <w:rFonts w:ascii="Arial" w:hAnsi="Arial" w:cs="Arial"/>
              </w:rPr>
              <w:t xml:space="preserve"> efforts should be made to standardise for ethnicity</w:t>
            </w:r>
            <w:r w:rsidR="00783B44" w:rsidRPr="006E4759">
              <w:rPr>
                <w:rFonts w:ascii="Arial" w:hAnsi="Arial" w:cs="Arial"/>
              </w:rPr>
              <w:t xml:space="preserve"> and age</w:t>
            </w:r>
            <w:r w:rsidRPr="006E4759">
              <w:rPr>
                <w:rFonts w:ascii="Arial" w:hAnsi="Arial" w:cs="Arial"/>
              </w:rPr>
              <w:t>. The reasons</w:t>
            </w:r>
            <w:r w:rsidR="00783B44" w:rsidRPr="006E4759">
              <w:rPr>
                <w:rFonts w:ascii="Arial" w:hAnsi="Arial" w:cs="Arial"/>
              </w:rPr>
              <w:t xml:space="preserve"> for standardising for ethnicity were</w:t>
            </w:r>
            <w:r w:rsidRPr="006E4759">
              <w:rPr>
                <w:rFonts w:ascii="Arial" w:hAnsi="Arial" w:cs="Arial"/>
              </w:rPr>
              <w:t xml:space="preserve"> twofold:</w:t>
            </w:r>
          </w:p>
          <w:p w14:paraId="3A8785A1" w14:textId="77777777" w:rsidR="00CC2044" w:rsidRPr="006E4759" w:rsidRDefault="00CC2044" w:rsidP="00CC2044">
            <w:pPr>
              <w:pStyle w:val="ListParagraph"/>
              <w:numPr>
                <w:ilvl w:val="0"/>
                <w:numId w:val="7"/>
              </w:numPr>
              <w:rPr>
                <w:rFonts w:ascii="Arial" w:hAnsi="Arial" w:cs="Arial"/>
              </w:rPr>
            </w:pPr>
            <w:r w:rsidRPr="006E4759">
              <w:rPr>
                <w:rFonts w:ascii="Arial" w:hAnsi="Arial" w:cs="Arial"/>
              </w:rPr>
              <w:t>Data from the 2015/16 NDA suggests there is considerable variation in the distribution of ethnicity between the register</w:t>
            </w:r>
            <w:r w:rsidR="00A77B00" w:rsidRPr="006E4759">
              <w:rPr>
                <w:rFonts w:ascii="Arial" w:hAnsi="Arial" w:cs="Arial"/>
              </w:rPr>
              <w:t>ed</w:t>
            </w:r>
            <w:r w:rsidRPr="006E4759">
              <w:rPr>
                <w:rFonts w:ascii="Arial" w:hAnsi="Arial" w:cs="Arial"/>
              </w:rPr>
              <w:t xml:space="preserve"> </w:t>
            </w:r>
            <w:r w:rsidR="00C16B80" w:rsidRPr="006E4759">
              <w:rPr>
                <w:rFonts w:ascii="Arial" w:hAnsi="Arial" w:cs="Arial"/>
              </w:rPr>
              <w:t>population with diabetes</w:t>
            </w:r>
            <w:r w:rsidRPr="006E4759">
              <w:rPr>
                <w:rFonts w:ascii="Arial" w:hAnsi="Arial" w:cs="Arial"/>
              </w:rPr>
              <w:t xml:space="preserve"> at a CCG level. </w:t>
            </w:r>
          </w:p>
          <w:p w14:paraId="7C1E4AF3" w14:textId="77777777" w:rsidR="00CC2044" w:rsidRPr="006E4759" w:rsidRDefault="00CC2044" w:rsidP="00CC2044">
            <w:pPr>
              <w:pStyle w:val="ListParagraph"/>
              <w:numPr>
                <w:ilvl w:val="0"/>
                <w:numId w:val="7"/>
              </w:numPr>
              <w:rPr>
                <w:rFonts w:ascii="Arial" w:hAnsi="Arial" w:cs="Arial"/>
              </w:rPr>
            </w:pPr>
            <w:r w:rsidRPr="006E4759">
              <w:rPr>
                <w:rFonts w:ascii="Arial" w:hAnsi="Arial" w:cs="Arial"/>
              </w:rPr>
              <w:t xml:space="preserve">The risk of adverse end outcomes of diabetes (including amputation) differ by ethnicity. A summary of some of the literature consulted before performing the analysis is detailed below: </w:t>
            </w:r>
          </w:p>
          <w:p w14:paraId="312E47D6" w14:textId="77777777" w:rsidR="000D2AD0" w:rsidRPr="006E4759" w:rsidRDefault="000D2AD0" w:rsidP="000D2AD0">
            <w:pPr>
              <w:pStyle w:val="ListParagraph"/>
              <w:numPr>
                <w:ilvl w:val="1"/>
                <w:numId w:val="7"/>
              </w:numPr>
              <w:rPr>
                <w:rFonts w:ascii="Arial" w:hAnsi="Arial" w:cs="Arial"/>
              </w:rPr>
            </w:pPr>
            <w:r w:rsidRPr="006E4759">
              <w:rPr>
                <w:rFonts w:ascii="Arial" w:hAnsi="Arial" w:cs="Arial"/>
              </w:rPr>
              <w:t>There are UK data reporting that the relative risk of amputation was three times lower in black men (but not women) in London - risk reduction was reduced to two times lower after adjustment for smoking</w:t>
            </w:r>
            <w:r w:rsidRPr="006E4759">
              <w:rPr>
                <w:rStyle w:val="FootnoteReference"/>
                <w:rFonts w:ascii="Arial" w:hAnsi="Arial" w:cs="Arial"/>
              </w:rPr>
              <w:footnoteReference w:id="1"/>
            </w:r>
            <w:r w:rsidRPr="006E4759">
              <w:rPr>
                <w:rFonts w:ascii="Arial" w:hAnsi="Arial" w:cs="Arial"/>
              </w:rPr>
              <w:t xml:space="preserve">.  </w:t>
            </w:r>
          </w:p>
          <w:p w14:paraId="5786A473" w14:textId="77777777" w:rsidR="000D2AD0" w:rsidRPr="006E4759" w:rsidRDefault="000D2AD0" w:rsidP="000D2AD0">
            <w:pPr>
              <w:pStyle w:val="ListParagraph"/>
              <w:numPr>
                <w:ilvl w:val="1"/>
                <w:numId w:val="7"/>
              </w:numPr>
              <w:rPr>
                <w:rFonts w:ascii="Arial" w:hAnsi="Arial" w:cs="Arial"/>
              </w:rPr>
            </w:pPr>
            <w:r w:rsidRPr="006E4759">
              <w:rPr>
                <w:rFonts w:ascii="Arial" w:hAnsi="Arial" w:cs="Arial"/>
              </w:rPr>
              <w:t xml:space="preserve">The risk of amputation in South Asians was found to be </w:t>
            </w:r>
            <w:r w:rsidR="00FA06E0" w:rsidRPr="006E4759">
              <w:rPr>
                <w:rFonts w:ascii="Arial" w:hAnsi="Arial" w:cs="Arial"/>
              </w:rPr>
              <w:t>four</w:t>
            </w:r>
            <w:r w:rsidRPr="006E4759">
              <w:rPr>
                <w:rFonts w:ascii="Arial" w:hAnsi="Arial" w:cs="Arial"/>
              </w:rPr>
              <w:t xml:space="preserve"> times lower than in Europeans in Manchester and South </w:t>
            </w:r>
            <w:proofErr w:type="spellStart"/>
            <w:r w:rsidRPr="006E4759">
              <w:rPr>
                <w:rFonts w:ascii="Arial" w:hAnsi="Arial" w:cs="Arial"/>
              </w:rPr>
              <w:t>Lancs</w:t>
            </w:r>
            <w:proofErr w:type="spellEnd"/>
            <w:r w:rsidRPr="006E4759">
              <w:rPr>
                <w:rStyle w:val="FootnoteReference"/>
                <w:rFonts w:ascii="Arial" w:hAnsi="Arial" w:cs="Arial"/>
              </w:rPr>
              <w:footnoteReference w:id="2"/>
            </w:r>
            <w:r w:rsidRPr="006E4759">
              <w:rPr>
                <w:rFonts w:ascii="Arial" w:hAnsi="Arial" w:cs="Arial"/>
              </w:rPr>
              <w:t xml:space="preserve">. </w:t>
            </w:r>
          </w:p>
          <w:p w14:paraId="635FA319" w14:textId="77777777" w:rsidR="000D2AD0" w:rsidRPr="006E4759" w:rsidRDefault="000D2AD0" w:rsidP="000D2AD0">
            <w:pPr>
              <w:pStyle w:val="ListParagraph"/>
              <w:numPr>
                <w:ilvl w:val="1"/>
                <w:numId w:val="7"/>
              </w:numPr>
              <w:rPr>
                <w:rFonts w:ascii="Arial" w:hAnsi="Arial" w:cs="Arial"/>
              </w:rPr>
            </w:pPr>
            <w:r w:rsidRPr="006E4759">
              <w:rPr>
                <w:rFonts w:ascii="Arial" w:hAnsi="Arial" w:cs="Arial"/>
              </w:rPr>
              <w:t>A paper from New Zealand confirms the low incidence of amputation in East and South Asians when compared to Europeans.</w:t>
            </w:r>
            <w:r w:rsidRPr="006E4759">
              <w:rPr>
                <w:rStyle w:val="FootnoteReference"/>
                <w:rFonts w:ascii="Arial" w:hAnsi="Arial" w:cs="Arial"/>
              </w:rPr>
              <w:footnoteReference w:id="3"/>
            </w:r>
          </w:p>
          <w:p w14:paraId="6700CF52" w14:textId="77777777" w:rsidR="000D2AD0" w:rsidRPr="006E4759" w:rsidRDefault="000D2AD0" w:rsidP="000D2AD0">
            <w:pPr>
              <w:pStyle w:val="ListParagraph"/>
              <w:numPr>
                <w:ilvl w:val="1"/>
                <w:numId w:val="7"/>
              </w:numPr>
              <w:rPr>
                <w:rFonts w:ascii="Arial" w:hAnsi="Arial" w:cs="Arial"/>
              </w:rPr>
            </w:pPr>
            <w:r w:rsidRPr="006E4759">
              <w:rPr>
                <w:rFonts w:ascii="Arial" w:hAnsi="Arial" w:cs="Arial"/>
              </w:rPr>
              <w:t xml:space="preserve">A paper from 2005 found “South Asians with diabetes in the U.K. have about one-third the risk of foot ulcers of Europeans. The lower levels of PAD, neuropathy, insulin </w:t>
            </w:r>
            <w:r w:rsidRPr="006E4759">
              <w:rPr>
                <w:rFonts w:ascii="Arial" w:hAnsi="Arial" w:cs="Arial"/>
              </w:rPr>
              <w:lastRenderedPageBreak/>
              <w:t>usage, and foot deformities of the Asians account for approximately half of this reduced foot ulcer risk. Lower</w:t>
            </w:r>
          </w:p>
          <w:p w14:paraId="251E6371" w14:textId="77777777" w:rsidR="000D2AD0" w:rsidRPr="006E4759" w:rsidRDefault="000D2AD0" w:rsidP="000D2AD0">
            <w:pPr>
              <w:pStyle w:val="ListParagraph"/>
              <w:ind w:left="1620"/>
              <w:rPr>
                <w:rFonts w:ascii="Arial" w:hAnsi="Arial" w:cs="Arial"/>
              </w:rPr>
            </w:pPr>
            <w:r w:rsidRPr="006E4759">
              <w:rPr>
                <w:rFonts w:ascii="Arial" w:hAnsi="Arial" w:cs="Arial"/>
              </w:rPr>
              <w:t>neuropathy is the main contributor to the reduced African-Caribbean ulcer rate, particularly in men”</w:t>
            </w:r>
            <w:r w:rsidRPr="006E4759">
              <w:rPr>
                <w:rStyle w:val="FootnoteReference"/>
                <w:rFonts w:ascii="Arial" w:hAnsi="Arial" w:cs="Arial"/>
              </w:rPr>
              <w:footnoteReference w:id="4"/>
            </w:r>
          </w:p>
          <w:p w14:paraId="19D9BA0C" w14:textId="77777777" w:rsidR="00251D9E" w:rsidRPr="006E4759" w:rsidRDefault="00251D9E" w:rsidP="00251D9E">
            <w:pPr>
              <w:pStyle w:val="ListParagraph"/>
              <w:numPr>
                <w:ilvl w:val="1"/>
                <w:numId w:val="7"/>
              </w:numPr>
              <w:rPr>
                <w:rFonts w:ascii="Arial" w:hAnsi="Arial" w:cs="Arial"/>
              </w:rPr>
            </w:pPr>
            <w:r w:rsidRPr="006E4759">
              <w:rPr>
                <w:rFonts w:ascii="Arial" w:hAnsi="Arial" w:cs="Arial"/>
              </w:rPr>
              <w:t>Findings from the National Diabetes Foot Care Audit Report 2014-2016 suggest that after 12 weeks patients with Black or Asian ethnicity are more likely to be alive and ulcer-free than those with White ethnicity.</w:t>
            </w:r>
            <w:r w:rsidRPr="006E4759">
              <w:rPr>
                <w:rStyle w:val="FootnoteReference"/>
                <w:rFonts w:ascii="Arial" w:hAnsi="Arial" w:cs="Arial"/>
              </w:rPr>
              <w:footnoteReference w:id="5"/>
            </w:r>
          </w:p>
          <w:p w14:paraId="50C32996" w14:textId="77777777" w:rsidR="00CC2044" w:rsidRPr="006E4759" w:rsidRDefault="00CC2044" w:rsidP="00CC2044">
            <w:pPr>
              <w:pStyle w:val="ListParagraph"/>
              <w:ind w:left="1440"/>
              <w:rPr>
                <w:rFonts w:ascii="Arial" w:hAnsi="Arial" w:cs="Arial"/>
              </w:rPr>
            </w:pPr>
          </w:p>
          <w:p w14:paraId="6A1F476A" w14:textId="77777777" w:rsidR="00285555" w:rsidRPr="006E4759" w:rsidRDefault="00285555" w:rsidP="00285555">
            <w:pPr>
              <w:rPr>
                <w:rFonts w:ascii="Arial" w:hAnsi="Arial" w:cs="Arial"/>
              </w:rPr>
            </w:pPr>
            <w:r w:rsidRPr="006E4759">
              <w:rPr>
                <w:rFonts w:ascii="Arial" w:hAnsi="Arial" w:cs="Arial"/>
              </w:rPr>
              <w:t xml:space="preserve">The use of ethnicity data </w:t>
            </w:r>
            <w:r w:rsidR="00326C7A" w:rsidRPr="006E4759">
              <w:rPr>
                <w:rFonts w:ascii="Arial" w:hAnsi="Arial" w:cs="Arial"/>
              </w:rPr>
              <w:t xml:space="preserve">from HES is not common practice. </w:t>
            </w:r>
            <w:r w:rsidR="00787030" w:rsidRPr="006E4759">
              <w:rPr>
                <w:rFonts w:ascii="Arial" w:hAnsi="Arial" w:cs="Arial"/>
              </w:rPr>
              <w:t>Therefore, t</w:t>
            </w:r>
            <w:r w:rsidRPr="006E4759">
              <w:rPr>
                <w:rFonts w:ascii="Arial" w:hAnsi="Arial" w:cs="Arial"/>
              </w:rPr>
              <w:t>o inform the use of HES ethnicity data for this analysis a scoping literature review was conducted and the findings suggested a white/ non-white dichotomy would be robust for the purposed of this analysis. A summary of the key findings are below:</w:t>
            </w:r>
          </w:p>
          <w:p w14:paraId="4D03AB3D" w14:textId="77777777" w:rsidR="00285555" w:rsidRPr="006E4759" w:rsidRDefault="00285555" w:rsidP="00285555">
            <w:pPr>
              <w:pStyle w:val="ListParagraph"/>
              <w:numPr>
                <w:ilvl w:val="0"/>
                <w:numId w:val="5"/>
              </w:numPr>
              <w:rPr>
                <w:rFonts w:ascii="Arial" w:hAnsi="Arial" w:cs="Arial"/>
              </w:rPr>
            </w:pPr>
            <w:r w:rsidRPr="006E4759">
              <w:rPr>
                <w:rFonts w:ascii="Arial" w:hAnsi="Arial" w:cs="Arial"/>
              </w:rPr>
              <w:t>The completeness of HES ethnicity coding has improved over time – from around 70% in 2001 to 91% in 2011.</w:t>
            </w:r>
          </w:p>
          <w:p w14:paraId="20CD150F" w14:textId="77777777" w:rsidR="00285555" w:rsidRPr="006E4759" w:rsidRDefault="00285555" w:rsidP="00285555">
            <w:pPr>
              <w:pStyle w:val="ListParagraph"/>
              <w:numPr>
                <w:ilvl w:val="0"/>
                <w:numId w:val="5"/>
              </w:numPr>
              <w:rPr>
                <w:rFonts w:ascii="Arial" w:hAnsi="Arial" w:cs="Arial"/>
              </w:rPr>
            </w:pPr>
            <w:r w:rsidRPr="006E4759">
              <w:rPr>
                <w:rFonts w:ascii="Arial" w:hAnsi="Arial" w:cs="Arial"/>
              </w:rPr>
              <w:t>There are limited studies on the accuracy of HES ethnicity coding, but those that have addressed the question have found that:</w:t>
            </w:r>
          </w:p>
          <w:p w14:paraId="76ADA861" w14:textId="77777777" w:rsidR="00285555" w:rsidRPr="006E4759" w:rsidRDefault="00285555" w:rsidP="00285555">
            <w:pPr>
              <w:pStyle w:val="ListParagraph"/>
              <w:numPr>
                <w:ilvl w:val="0"/>
                <w:numId w:val="6"/>
              </w:numPr>
              <w:rPr>
                <w:rFonts w:ascii="Arial" w:hAnsi="Arial" w:cs="Arial"/>
              </w:rPr>
            </w:pPr>
            <w:r w:rsidRPr="006E4759">
              <w:rPr>
                <w:rFonts w:ascii="Arial" w:hAnsi="Arial" w:cs="Arial"/>
              </w:rPr>
              <w:t>Patients coded as white in HES also self-identify (or are identified in other data sources elsewhere) as white (98% concordance).</w:t>
            </w:r>
          </w:p>
          <w:p w14:paraId="7F217976" w14:textId="28378B0A" w:rsidR="00285555" w:rsidRPr="006E4759" w:rsidRDefault="00285555" w:rsidP="00285555">
            <w:pPr>
              <w:pStyle w:val="ListParagraph"/>
              <w:numPr>
                <w:ilvl w:val="0"/>
                <w:numId w:val="6"/>
              </w:numPr>
              <w:rPr>
                <w:rFonts w:ascii="Arial" w:hAnsi="Arial" w:cs="Arial"/>
              </w:rPr>
            </w:pPr>
            <w:r w:rsidRPr="006E4759">
              <w:rPr>
                <w:rFonts w:ascii="Arial" w:hAnsi="Arial" w:cs="Arial"/>
              </w:rPr>
              <w:t>For those coded as non-white in HES there is considerably more discrepancy with self-reported ethnicity (and self-reported or primary care data sources). However, in general when there is a discrepancy patients have their ethnicity assigned to another non-white group. Meaning if the categorisation of HES data used is white</w:t>
            </w:r>
            <w:r w:rsidR="00111540">
              <w:rPr>
                <w:rFonts w:ascii="Arial" w:hAnsi="Arial" w:cs="Arial"/>
              </w:rPr>
              <w:t>/non-white</w:t>
            </w:r>
            <w:r w:rsidRPr="006E4759">
              <w:rPr>
                <w:rFonts w:ascii="Arial" w:hAnsi="Arial" w:cs="Arial"/>
              </w:rPr>
              <w:t xml:space="preserve"> then this would not be an issue.   </w:t>
            </w:r>
          </w:p>
          <w:p w14:paraId="423D972F" w14:textId="77777777" w:rsidR="00285555" w:rsidRPr="006E4759" w:rsidRDefault="00285555" w:rsidP="00285555">
            <w:pPr>
              <w:pStyle w:val="ListParagraph"/>
              <w:numPr>
                <w:ilvl w:val="0"/>
                <w:numId w:val="6"/>
              </w:numPr>
              <w:rPr>
                <w:rFonts w:ascii="Arial" w:hAnsi="Arial" w:cs="Arial"/>
              </w:rPr>
            </w:pPr>
            <w:r w:rsidRPr="006E4759">
              <w:rPr>
                <w:rFonts w:ascii="Arial" w:hAnsi="Arial" w:cs="Arial"/>
              </w:rPr>
              <w:t xml:space="preserve">Estimating practice ethnicity using hospital attendance data is in closer agreement with practice recording of self-reported ethnicity than using census methods. </w:t>
            </w:r>
          </w:p>
          <w:p w14:paraId="4FDDAE87" w14:textId="77777777" w:rsidR="00285555" w:rsidRPr="006E4759" w:rsidRDefault="00285555" w:rsidP="00285555">
            <w:pPr>
              <w:pStyle w:val="ListParagraph"/>
              <w:numPr>
                <w:ilvl w:val="0"/>
                <w:numId w:val="6"/>
              </w:numPr>
              <w:rPr>
                <w:rFonts w:ascii="Arial" w:hAnsi="Arial" w:cs="Arial"/>
              </w:rPr>
            </w:pPr>
            <w:r w:rsidRPr="006E4759">
              <w:rPr>
                <w:rFonts w:ascii="Arial" w:hAnsi="Arial" w:cs="Arial"/>
              </w:rPr>
              <w:t>Of those with multiple HES inpatient records 94% have consistently identical ethnicities assigned to them over time.</w:t>
            </w:r>
            <w:r w:rsidR="00183B3D" w:rsidRPr="006E4759">
              <w:rPr>
                <w:rStyle w:val="FootnoteReference"/>
                <w:rFonts w:ascii="Arial" w:hAnsi="Arial" w:cs="Arial"/>
              </w:rPr>
              <w:footnoteReference w:id="6"/>
            </w:r>
            <w:r w:rsidR="00183B3D" w:rsidRPr="006E4759">
              <w:rPr>
                <w:rStyle w:val="FootnoteReference"/>
                <w:rFonts w:ascii="Arial" w:hAnsi="Arial" w:cs="Arial"/>
              </w:rPr>
              <w:footnoteReference w:id="7"/>
            </w:r>
            <w:r w:rsidR="00183B3D" w:rsidRPr="006E4759">
              <w:rPr>
                <w:rStyle w:val="FootnoteReference"/>
                <w:rFonts w:ascii="Arial" w:hAnsi="Arial" w:cs="Arial"/>
              </w:rPr>
              <w:footnoteReference w:id="8"/>
            </w:r>
            <w:r w:rsidR="00183B3D" w:rsidRPr="006E4759">
              <w:rPr>
                <w:rStyle w:val="FootnoteReference"/>
                <w:rFonts w:ascii="Arial" w:hAnsi="Arial" w:cs="Arial"/>
              </w:rPr>
              <w:footnoteReference w:id="9"/>
            </w:r>
            <w:r w:rsidR="00183B3D" w:rsidRPr="006E4759">
              <w:rPr>
                <w:rStyle w:val="FootnoteReference"/>
                <w:rFonts w:ascii="Arial" w:hAnsi="Arial" w:cs="Arial"/>
              </w:rPr>
              <w:footnoteReference w:id="10"/>
            </w:r>
            <w:r w:rsidR="00183B3D" w:rsidRPr="006E4759">
              <w:rPr>
                <w:rStyle w:val="FootnoteReference"/>
                <w:rFonts w:ascii="Arial" w:hAnsi="Arial" w:cs="Arial"/>
              </w:rPr>
              <w:footnoteReference w:id="11"/>
            </w:r>
          </w:p>
          <w:p w14:paraId="067D63B0" w14:textId="77777777" w:rsidR="00783B44" w:rsidRPr="006E4759" w:rsidRDefault="00783B44" w:rsidP="00783B44">
            <w:pPr>
              <w:rPr>
                <w:rFonts w:ascii="Arial" w:hAnsi="Arial" w:cs="Arial"/>
              </w:rPr>
            </w:pPr>
            <w:r w:rsidRPr="006E4759">
              <w:rPr>
                <w:rFonts w:ascii="Arial" w:hAnsi="Arial" w:cs="Arial"/>
              </w:rPr>
              <w:t>Furthermore, an analysis of ethnicity in HES data for major amputations in people with diabetes found no evidence of biases at CCG level that would be expected to be present if significant miscoding of ethnicity was present in those data.</w:t>
            </w:r>
          </w:p>
          <w:p w14:paraId="0D03468C" w14:textId="77777777" w:rsidR="002C1B56" w:rsidRDefault="002C1B56" w:rsidP="00C16B80">
            <w:pPr>
              <w:pStyle w:val="ListParagraph"/>
              <w:ind w:left="0"/>
              <w:rPr>
                <w:rFonts w:ascii="Arial" w:hAnsi="Arial" w:cs="Arial"/>
              </w:rPr>
            </w:pPr>
          </w:p>
          <w:p w14:paraId="6D11F521" w14:textId="29017ED3" w:rsidR="00033779" w:rsidRPr="006E4759" w:rsidRDefault="00C21ADE" w:rsidP="00C16B80">
            <w:pPr>
              <w:pStyle w:val="ListParagraph"/>
              <w:ind w:left="0"/>
              <w:rPr>
                <w:rFonts w:ascii="Arial" w:hAnsi="Arial" w:cs="Arial"/>
              </w:rPr>
            </w:pPr>
            <w:r w:rsidRPr="006E4759">
              <w:rPr>
                <w:rFonts w:ascii="Arial" w:hAnsi="Arial" w:cs="Arial"/>
              </w:rPr>
              <w:t xml:space="preserve">In each </w:t>
            </w:r>
            <w:r w:rsidR="002C1B56" w:rsidRPr="006E4759">
              <w:rPr>
                <w:rFonts w:ascii="Arial" w:hAnsi="Arial" w:cs="Arial"/>
              </w:rPr>
              <w:t>three-year</w:t>
            </w:r>
            <w:r w:rsidRPr="006E4759">
              <w:rPr>
                <w:rFonts w:ascii="Arial" w:hAnsi="Arial" w:cs="Arial"/>
              </w:rPr>
              <w:t xml:space="preserve"> period a small number of HES records did not have a valid ethnicity code assigned to the major amputation spell. In these </w:t>
            </w:r>
            <w:r w:rsidR="00111540" w:rsidRPr="006E4759">
              <w:rPr>
                <w:rFonts w:ascii="Arial" w:hAnsi="Arial" w:cs="Arial"/>
              </w:rPr>
              <w:t>cases,</w:t>
            </w:r>
            <w:r w:rsidRPr="006E4759">
              <w:rPr>
                <w:rFonts w:ascii="Arial" w:hAnsi="Arial" w:cs="Arial"/>
              </w:rPr>
              <w:t xml:space="preserve"> patient</w:t>
            </w:r>
            <w:r w:rsidR="009E4B79">
              <w:rPr>
                <w:rFonts w:ascii="Arial" w:hAnsi="Arial" w:cs="Arial"/>
              </w:rPr>
              <w:t>’</w:t>
            </w:r>
            <w:r w:rsidRPr="006E4759">
              <w:rPr>
                <w:rFonts w:ascii="Arial" w:hAnsi="Arial" w:cs="Arial"/>
              </w:rPr>
              <w:t>s past HES records</w:t>
            </w:r>
            <w:r w:rsidR="007549CE" w:rsidRPr="006E4759">
              <w:rPr>
                <w:rFonts w:ascii="Arial" w:hAnsi="Arial" w:cs="Arial"/>
              </w:rPr>
              <w:t xml:space="preserve"> (</w:t>
            </w:r>
            <w:r w:rsidR="009E4B79">
              <w:rPr>
                <w:rFonts w:ascii="Arial" w:hAnsi="Arial" w:cs="Arial"/>
              </w:rPr>
              <w:t>I</w:t>
            </w:r>
            <w:r w:rsidR="007549CE" w:rsidRPr="006E4759">
              <w:rPr>
                <w:rFonts w:ascii="Arial" w:hAnsi="Arial" w:cs="Arial"/>
              </w:rPr>
              <w:t>npatient and Outpatient</w:t>
            </w:r>
            <w:r w:rsidR="009E4B79">
              <w:rPr>
                <w:rFonts w:ascii="Arial" w:hAnsi="Arial" w:cs="Arial"/>
              </w:rPr>
              <w:t xml:space="preserve"> and A&amp;E</w:t>
            </w:r>
            <w:r w:rsidR="007549CE" w:rsidRPr="006E4759">
              <w:rPr>
                <w:rFonts w:ascii="Arial" w:hAnsi="Arial" w:cs="Arial"/>
              </w:rPr>
              <w:t>)</w:t>
            </w:r>
            <w:r w:rsidRPr="006E4759">
              <w:rPr>
                <w:rFonts w:ascii="Arial" w:hAnsi="Arial" w:cs="Arial"/>
              </w:rPr>
              <w:t xml:space="preserve"> were searched for episodes where a valid ethnicity code had been </w:t>
            </w:r>
            <w:r w:rsidRPr="006E4759">
              <w:rPr>
                <w:rFonts w:ascii="Arial" w:hAnsi="Arial" w:cs="Arial"/>
              </w:rPr>
              <w:lastRenderedPageBreak/>
              <w:t>assigned. The most recent, valid ethnicity code was then assigned to the patient. Where we were still unable to identify a valid ethnicity code for a patient their ethnicity was imputed based on the known distribution of white/non-white diabetic patients in that CCG.</w:t>
            </w:r>
            <w:r w:rsidR="00552CF2" w:rsidRPr="006E4759">
              <w:rPr>
                <w:rFonts w:ascii="Arial" w:hAnsi="Arial" w:cs="Arial"/>
              </w:rPr>
              <w:t xml:space="preserve"> This applied to just </w:t>
            </w:r>
            <w:r w:rsidR="00B359AE">
              <w:rPr>
                <w:rFonts w:ascii="Arial" w:hAnsi="Arial" w:cs="Arial"/>
              </w:rPr>
              <w:t>0.4</w:t>
            </w:r>
            <w:r w:rsidR="00DB1534" w:rsidRPr="006E4759">
              <w:rPr>
                <w:rFonts w:ascii="Arial" w:hAnsi="Arial" w:cs="Arial"/>
              </w:rPr>
              <w:t>% of patients</w:t>
            </w:r>
            <w:r w:rsidR="00552CF2" w:rsidRPr="006E4759">
              <w:rPr>
                <w:rFonts w:ascii="Arial" w:hAnsi="Arial" w:cs="Arial"/>
              </w:rPr>
              <w:t xml:space="preserve"> having a minor amputation and 0.</w:t>
            </w:r>
            <w:r w:rsidR="00B359AE">
              <w:rPr>
                <w:rFonts w:ascii="Arial" w:hAnsi="Arial" w:cs="Arial"/>
              </w:rPr>
              <w:t>2</w:t>
            </w:r>
            <w:r w:rsidR="00DB1534" w:rsidRPr="006E4759">
              <w:rPr>
                <w:rFonts w:ascii="Arial" w:hAnsi="Arial" w:cs="Arial"/>
              </w:rPr>
              <w:t>% having a major amputation in the most recent time period.</w:t>
            </w:r>
            <w:r w:rsidRPr="006E4759">
              <w:rPr>
                <w:rFonts w:ascii="Arial" w:hAnsi="Arial" w:cs="Arial"/>
              </w:rPr>
              <w:t xml:space="preserve"> </w:t>
            </w:r>
          </w:p>
        </w:tc>
      </w:tr>
    </w:tbl>
    <w:p w14:paraId="462CC26A" w14:textId="77777777" w:rsidR="00033779" w:rsidRPr="006E4759" w:rsidRDefault="00033779" w:rsidP="00033779">
      <w:pPr>
        <w:rPr>
          <w:rFonts w:ascii="Arial" w:hAnsi="Arial" w:cs="Arial"/>
        </w:rPr>
      </w:pPr>
    </w:p>
    <w:p w14:paraId="78C7E181" w14:textId="76C108AD" w:rsidR="00ED5B4D" w:rsidRPr="002413DC" w:rsidRDefault="006A0ACD" w:rsidP="00ED5B4D">
      <w:pPr>
        <w:rPr>
          <w:rFonts w:ascii="Arial" w:eastAsiaTheme="majorEastAsia" w:hAnsi="Arial" w:cs="Arial"/>
          <w:b/>
          <w:bCs/>
          <w:sz w:val="24"/>
          <w:szCs w:val="28"/>
          <w:u w:val="single"/>
        </w:rPr>
      </w:pPr>
      <w:r w:rsidRPr="006E4759">
        <w:rPr>
          <w:rFonts w:ascii="Arial" w:hAnsi="Arial" w:cs="Arial"/>
        </w:rPr>
        <w:br w:type="page"/>
      </w:r>
    </w:p>
    <w:p w14:paraId="272316DD" w14:textId="78C0FAEA" w:rsidR="00485825" w:rsidRPr="006E4759" w:rsidRDefault="00552CF2" w:rsidP="00B0407B">
      <w:pPr>
        <w:pStyle w:val="Heading1"/>
        <w:rPr>
          <w:rFonts w:cs="Arial"/>
        </w:rPr>
      </w:pPr>
      <w:bookmarkStart w:id="8" w:name="_Toc123638605"/>
      <w:r w:rsidRPr="006E4759">
        <w:rPr>
          <w:rFonts w:cs="Arial"/>
        </w:rPr>
        <w:lastRenderedPageBreak/>
        <w:t xml:space="preserve">Indicator </w:t>
      </w:r>
      <w:r w:rsidR="002413DC">
        <w:rPr>
          <w:rFonts w:cs="Arial"/>
        </w:rPr>
        <w:t>5</w:t>
      </w:r>
      <w:r w:rsidR="006A0ACD" w:rsidRPr="006E4759">
        <w:rPr>
          <w:rFonts w:cs="Arial"/>
        </w:rPr>
        <w:t xml:space="preserve">: </w:t>
      </w:r>
      <w:r w:rsidR="00485825" w:rsidRPr="006E4759">
        <w:rPr>
          <w:rFonts w:cs="Arial"/>
        </w:rPr>
        <w:t>Number of minor amputation procedures</w:t>
      </w:r>
      <w:bookmarkEnd w:id="8"/>
    </w:p>
    <w:tbl>
      <w:tblPr>
        <w:tblStyle w:val="TableGrid"/>
        <w:tblW w:w="10740" w:type="dxa"/>
        <w:tblLook w:val="04A0" w:firstRow="1" w:lastRow="0" w:firstColumn="1" w:lastColumn="0" w:noHBand="0" w:noVBand="1"/>
      </w:tblPr>
      <w:tblGrid>
        <w:gridCol w:w="3369"/>
        <w:gridCol w:w="7371"/>
      </w:tblGrid>
      <w:tr w:rsidR="006A0ACD" w:rsidRPr="006E4759" w14:paraId="715754CC" w14:textId="77777777" w:rsidTr="00674B00">
        <w:tc>
          <w:tcPr>
            <w:tcW w:w="3369" w:type="dxa"/>
          </w:tcPr>
          <w:p w14:paraId="0830DFA6" w14:textId="77777777" w:rsidR="006A0ACD" w:rsidRPr="006E4759" w:rsidRDefault="006A0ACD" w:rsidP="00674B00">
            <w:pPr>
              <w:pStyle w:val="ListParagraph"/>
              <w:ind w:left="0"/>
              <w:rPr>
                <w:rFonts w:ascii="Arial" w:hAnsi="Arial" w:cs="Arial"/>
              </w:rPr>
            </w:pPr>
            <w:r w:rsidRPr="006E4759">
              <w:rPr>
                <w:rFonts w:ascii="Arial" w:hAnsi="Arial" w:cs="Arial"/>
              </w:rPr>
              <w:t xml:space="preserve">Definition </w:t>
            </w:r>
          </w:p>
        </w:tc>
        <w:tc>
          <w:tcPr>
            <w:tcW w:w="7371" w:type="dxa"/>
          </w:tcPr>
          <w:p w14:paraId="5600A218" w14:textId="77777777" w:rsidR="006A0ACD" w:rsidRPr="006E4759" w:rsidRDefault="00864CBF" w:rsidP="00424491">
            <w:pPr>
              <w:rPr>
                <w:rFonts w:ascii="Arial" w:hAnsi="Arial" w:cs="Arial"/>
              </w:rPr>
            </w:pPr>
            <w:r w:rsidRPr="006E4759">
              <w:rPr>
                <w:rFonts w:ascii="Arial" w:hAnsi="Arial" w:cs="Arial"/>
              </w:rPr>
              <w:t>This indicator provides a count of the number</w:t>
            </w:r>
            <w:r w:rsidR="001B5952" w:rsidRPr="006E4759">
              <w:rPr>
                <w:rFonts w:ascii="Arial" w:hAnsi="Arial" w:cs="Arial"/>
              </w:rPr>
              <w:t xml:space="preserve"> of</w:t>
            </w:r>
            <w:r w:rsidRPr="006E4759">
              <w:rPr>
                <w:rFonts w:ascii="Arial" w:hAnsi="Arial" w:cs="Arial"/>
              </w:rPr>
              <w:t xml:space="preserve"> minor amputation procedures, by CCG of responsibility </w:t>
            </w:r>
          </w:p>
        </w:tc>
      </w:tr>
      <w:tr w:rsidR="006A0ACD" w:rsidRPr="006E4759" w14:paraId="7958E8B2" w14:textId="77777777" w:rsidTr="00674B00">
        <w:tc>
          <w:tcPr>
            <w:tcW w:w="3369" w:type="dxa"/>
          </w:tcPr>
          <w:p w14:paraId="3E5D0D65" w14:textId="77777777" w:rsidR="006A0ACD" w:rsidRPr="006E4759" w:rsidRDefault="006A0ACD" w:rsidP="00674B00">
            <w:pPr>
              <w:pStyle w:val="ListParagraph"/>
              <w:ind w:left="0"/>
              <w:rPr>
                <w:rFonts w:ascii="Arial" w:hAnsi="Arial" w:cs="Arial"/>
              </w:rPr>
            </w:pPr>
            <w:r w:rsidRPr="006E4759">
              <w:rPr>
                <w:rFonts w:ascii="Arial" w:hAnsi="Arial" w:cs="Arial"/>
              </w:rPr>
              <w:t>Data Source</w:t>
            </w:r>
          </w:p>
        </w:tc>
        <w:tc>
          <w:tcPr>
            <w:tcW w:w="7371" w:type="dxa"/>
          </w:tcPr>
          <w:p w14:paraId="12D7BC21" w14:textId="77777777" w:rsidR="006A0ACD" w:rsidRPr="006E4759" w:rsidRDefault="006A0ACD" w:rsidP="00674B00">
            <w:pPr>
              <w:pStyle w:val="ListParagraph"/>
              <w:ind w:left="0"/>
              <w:rPr>
                <w:rFonts w:ascii="Arial" w:hAnsi="Arial" w:cs="Arial"/>
              </w:rPr>
            </w:pPr>
            <w:r w:rsidRPr="006E4759">
              <w:rPr>
                <w:rFonts w:ascii="Arial" w:hAnsi="Arial" w:cs="Arial"/>
              </w:rPr>
              <w:t>HES</w:t>
            </w:r>
          </w:p>
        </w:tc>
      </w:tr>
      <w:tr w:rsidR="006A0ACD" w:rsidRPr="006E4759" w14:paraId="48C62312" w14:textId="77777777" w:rsidTr="00674B00">
        <w:tc>
          <w:tcPr>
            <w:tcW w:w="3369" w:type="dxa"/>
          </w:tcPr>
          <w:p w14:paraId="62E3E308" w14:textId="77777777" w:rsidR="006A0ACD" w:rsidRPr="006E4759" w:rsidRDefault="006A0ACD" w:rsidP="00674B00">
            <w:pPr>
              <w:pStyle w:val="ListParagraph"/>
              <w:ind w:left="0"/>
              <w:rPr>
                <w:rFonts w:ascii="Arial" w:hAnsi="Arial" w:cs="Arial"/>
              </w:rPr>
            </w:pPr>
            <w:r w:rsidRPr="006E4759">
              <w:rPr>
                <w:rFonts w:ascii="Arial" w:hAnsi="Arial" w:cs="Arial"/>
              </w:rPr>
              <w:t xml:space="preserve">Numerator </w:t>
            </w:r>
          </w:p>
        </w:tc>
        <w:tc>
          <w:tcPr>
            <w:tcW w:w="7371" w:type="dxa"/>
          </w:tcPr>
          <w:p w14:paraId="5B89992C" w14:textId="4D521572" w:rsidR="006A0ACD" w:rsidRPr="006E4759" w:rsidRDefault="006A0ACD" w:rsidP="00674B00">
            <w:pPr>
              <w:pStyle w:val="ListParagraph"/>
              <w:ind w:left="0"/>
              <w:rPr>
                <w:rFonts w:ascii="Arial" w:hAnsi="Arial" w:cs="Arial"/>
              </w:rPr>
            </w:pPr>
            <w:r w:rsidRPr="006E4759">
              <w:rPr>
                <w:rFonts w:ascii="Arial" w:hAnsi="Arial" w:cs="Arial"/>
              </w:rPr>
              <w:t xml:space="preserve">Count </w:t>
            </w:r>
            <w:r w:rsidR="00111540">
              <w:rPr>
                <w:rFonts w:ascii="Arial" w:hAnsi="Arial" w:cs="Arial"/>
              </w:rPr>
              <w:t xml:space="preserve">minor </w:t>
            </w:r>
            <w:r w:rsidRPr="006E4759">
              <w:rPr>
                <w:rFonts w:ascii="Arial" w:hAnsi="Arial" w:cs="Arial"/>
              </w:rPr>
              <w:t xml:space="preserve">of amputation procedures </w:t>
            </w:r>
          </w:p>
        </w:tc>
      </w:tr>
      <w:tr w:rsidR="006A0ACD" w:rsidRPr="006E4759" w14:paraId="56AB5250" w14:textId="77777777" w:rsidTr="00674B00">
        <w:tc>
          <w:tcPr>
            <w:tcW w:w="3369" w:type="dxa"/>
          </w:tcPr>
          <w:p w14:paraId="743C4D91" w14:textId="77777777" w:rsidR="006A0ACD" w:rsidRPr="006E4759" w:rsidRDefault="006A0ACD" w:rsidP="00674B00">
            <w:pPr>
              <w:pStyle w:val="ListParagraph"/>
              <w:ind w:left="0"/>
              <w:rPr>
                <w:rFonts w:ascii="Arial" w:hAnsi="Arial" w:cs="Arial"/>
              </w:rPr>
            </w:pPr>
            <w:r w:rsidRPr="006E4759">
              <w:rPr>
                <w:rFonts w:ascii="Arial" w:hAnsi="Arial" w:cs="Arial"/>
              </w:rPr>
              <w:t>Denominator</w:t>
            </w:r>
          </w:p>
        </w:tc>
        <w:tc>
          <w:tcPr>
            <w:tcW w:w="7371" w:type="dxa"/>
            <w:tcBorders>
              <w:bottom w:val="single" w:sz="4" w:space="0" w:color="auto"/>
            </w:tcBorders>
          </w:tcPr>
          <w:p w14:paraId="4878A052" w14:textId="77777777" w:rsidR="006A0ACD" w:rsidRPr="006E4759" w:rsidRDefault="006A0ACD" w:rsidP="00674B00">
            <w:pPr>
              <w:pStyle w:val="ListParagraph"/>
              <w:ind w:left="0"/>
              <w:rPr>
                <w:rFonts w:ascii="Arial" w:hAnsi="Arial" w:cs="Arial"/>
              </w:rPr>
            </w:pPr>
            <w:r w:rsidRPr="006E4759">
              <w:rPr>
                <w:rFonts w:ascii="Arial" w:hAnsi="Arial" w:cs="Arial"/>
              </w:rPr>
              <w:t>N/A</w:t>
            </w:r>
          </w:p>
        </w:tc>
      </w:tr>
      <w:tr w:rsidR="006A0ACD" w:rsidRPr="006E4759" w14:paraId="64101C68" w14:textId="77777777" w:rsidTr="00674B00">
        <w:tc>
          <w:tcPr>
            <w:tcW w:w="3369" w:type="dxa"/>
          </w:tcPr>
          <w:p w14:paraId="0581AFD1" w14:textId="77777777" w:rsidR="006A0ACD" w:rsidRPr="006E4759" w:rsidRDefault="006A0ACD" w:rsidP="00674B00">
            <w:pPr>
              <w:pStyle w:val="ListParagraph"/>
              <w:ind w:left="0"/>
              <w:rPr>
                <w:rFonts w:ascii="Arial" w:hAnsi="Arial" w:cs="Arial"/>
              </w:rPr>
            </w:pPr>
            <w:r w:rsidRPr="006E4759">
              <w:rPr>
                <w:rFonts w:ascii="Arial" w:hAnsi="Arial" w:cs="Arial"/>
              </w:rPr>
              <w:t xml:space="preserve">Basic Methodology </w:t>
            </w:r>
          </w:p>
        </w:tc>
        <w:tc>
          <w:tcPr>
            <w:tcW w:w="7371" w:type="dxa"/>
            <w:tcBorders>
              <w:bottom w:val="single" w:sz="4" w:space="0" w:color="auto"/>
            </w:tcBorders>
          </w:tcPr>
          <w:p w14:paraId="5B4295DA" w14:textId="77777777" w:rsidR="006A0ACD" w:rsidRPr="006E4759" w:rsidRDefault="006A0ACD" w:rsidP="00674B00">
            <w:pPr>
              <w:pStyle w:val="ListParagraph"/>
              <w:ind w:left="0"/>
              <w:rPr>
                <w:rFonts w:ascii="Arial" w:hAnsi="Arial" w:cs="Arial"/>
              </w:rPr>
            </w:pPr>
            <w:r w:rsidRPr="006E4759">
              <w:rPr>
                <w:rFonts w:ascii="Arial" w:hAnsi="Arial" w:cs="Arial"/>
              </w:rPr>
              <w:t xml:space="preserve">Episodes of care within the specified three year period, which meet the criteria for minor diabetic lower-limb amputation, are identified. </w:t>
            </w:r>
          </w:p>
          <w:p w14:paraId="247BBD7D" w14:textId="77777777" w:rsidR="006A0ACD" w:rsidRPr="006E4759" w:rsidRDefault="006A0ACD" w:rsidP="00674B00">
            <w:pPr>
              <w:pStyle w:val="ListParagraph"/>
              <w:ind w:left="0"/>
              <w:rPr>
                <w:rFonts w:ascii="Arial" w:hAnsi="Arial" w:cs="Arial"/>
              </w:rPr>
            </w:pPr>
          </w:p>
          <w:p w14:paraId="3A213077" w14:textId="77777777" w:rsidR="006A0ACD" w:rsidRPr="006E4759" w:rsidRDefault="006A0ACD" w:rsidP="00674B00">
            <w:pPr>
              <w:pStyle w:val="ListParagraph"/>
              <w:ind w:left="0"/>
              <w:rPr>
                <w:rFonts w:ascii="Arial" w:hAnsi="Arial" w:cs="Arial"/>
              </w:rPr>
            </w:pPr>
            <w:r w:rsidRPr="006E4759">
              <w:rPr>
                <w:rFonts w:ascii="Arial" w:hAnsi="Arial" w:cs="Arial"/>
              </w:rPr>
              <w:t>The full technical definition of a minor diabetic lower limb procedure is follows:</w:t>
            </w:r>
          </w:p>
          <w:p w14:paraId="264D06B8" w14:textId="77777777" w:rsidR="006A0ACD" w:rsidRPr="006E4759" w:rsidRDefault="006A0ACD" w:rsidP="00674B00">
            <w:pPr>
              <w:pStyle w:val="ListParagraph"/>
              <w:ind w:left="0"/>
              <w:rPr>
                <w:rFonts w:ascii="Arial" w:hAnsi="Arial" w:cs="Arial"/>
              </w:rPr>
            </w:pPr>
            <w:r w:rsidRPr="006E4759">
              <w:rPr>
                <w:rFonts w:ascii="Arial" w:hAnsi="Arial" w:cs="Arial"/>
              </w:rPr>
              <w:t xml:space="preserve"> </w:t>
            </w:r>
          </w:p>
          <w:p w14:paraId="7407913D" w14:textId="77777777" w:rsidR="006A0ACD" w:rsidRPr="006E4759" w:rsidRDefault="006A0ACD" w:rsidP="00674B00">
            <w:pPr>
              <w:pStyle w:val="ListParagraph"/>
              <w:numPr>
                <w:ilvl w:val="0"/>
                <w:numId w:val="2"/>
              </w:numPr>
              <w:rPr>
                <w:rFonts w:ascii="Arial" w:hAnsi="Arial" w:cs="Arial"/>
              </w:rPr>
            </w:pPr>
            <w:r w:rsidRPr="006E4759">
              <w:rPr>
                <w:rFonts w:ascii="Arial" w:hAnsi="Arial" w:cs="Arial"/>
              </w:rPr>
              <w:t>At least one diagnosis code</w:t>
            </w:r>
            <w:r w:rsidR="000D2AD0" w:rsidRPr="006E4759">
              <w:rPr>
                <w:rFonts w:ascii="Arial" w:hAnsi="Arial" w:cs="Arial"/>
              </w:rPr>
              <w:t xml:space="preserve"> </w:t>
            </w:r>
            <w:r w:rsidR="00A77B00" w:rsidRPr="006E4759">
              <w:rPr>
                <w:rFonts w:ascii="Arial" w:hAnsi="Arial" w:cs="Arial"/>
              </w:rPr>
              <w:t>(</w:t>
            </w:r>
            <w:r w:rsidR="000D2AD0" w:rsidRPr="006E4759">
              <w:rPr>
                <w:rFonts w:ascii="Arial" w:hAnsi="Arial" w:cs="Arial"/>
              </w:rPr>
              <w:t>in any position</w:t>
            </w:r>
            <w:r w:rsidR="00A77B00" w:rsidRPr="006E4759">
              <w:rPr>
                <w:rFonts w:ascii="Arial" w:hAnsi="Arial" w:cs="Arial"/>
              </w:rPr>
              <w:t>)</w:t>
            </w:r>
            <w:r w:rsidRPr="006E4759">
              <w:rPr>
                <w:rFonts w:ascii="Arial" w:hAnsi="Arial" w:cs="Arial"/>
              </w:rPr>
              <w:t xml:space="preserve"> of:</w:t>
            </w:r>
          </w:p>
          <w:p w14:paraId="615BCD8A" w14:textId="77777777" w:rsidR="006A0ACD" w:rsidRPr="006E4759" w:rsidRDefault="006A0ACD" w:rsidP="00674B00">
            <w:pPr>
              <w:pStyle w:val="ListParagraph"/>
              <w:numPr>
                <w:ilvl w:val="1"/>
                <w:numId w:val="2"/>
              </w:numPr>
              <w:rPr>
                <w:rFonts w:ascii="Arial" w:hAnsi="Arial" w:cs="Arial"/>
              </w:rPr>
            </w:pPr>
            <w:r w:rsidRPr="006E4759">
              <w:rPr>
                <w:rFonts w:ascii="Arial" w:hAnsi="Arial" w:cs="Arial"/>
              </w:rPr>
              <w:t>E10, E11, E12, E13 or E14</w:t>
            </w:r>
          </w:p>
          <w:p w14:paraId="19E9150E" w14:textId="77777777" w:rsidR="006A0ACD" w:rsidRPr="006E4759" w:rsidRDefault="006A0ACD" w:rsidP="00674B00">
            <w:pPr>
              <w:pStyle w:val="ListParagraph"/>
              <w:numPr>
                <w:ilvl w:val="0"/>
                <w:numId w:val="2"/>
              </w:numPr>
              <w:rPr>
                <w:rFonts w:ascii="Arial" w:hAnsi="Arial" w:cs="Arial"/>
              </w:rPr>
            </w:pPr>
            <w:r w:rsidRPr="006E4759">
              <w:rPr>
                <w:rFonts w:ascii="Arial" w:hAnsi="Arial" w:cs="Arial"/>
              </w:rPr>
              <w:t>A procedure code</w:t>
            </w:r>
            <w:r w:rsidR="000D2AD0" w:rsidRPr="006E4759">
              <w:rPr>
                <w:rFonts w:ascii="Arial" w:hAnsi="Arial" w:cs="Arial"/>
              </w:rPr>
              <w:t xml:space="preserve"> </w:t>
            </w:r>
            <w:r w:rsidR="00A77B00" w:rsidRPr="006E4759">
              <w:rPr>
                <w:rFonts w:ascii="Arial" w:hAnsi="Arial" w:cs="Arial"/>
              </w:rPr>
              <w:t>(</w:t>
            </w:r>
            <w:r w:rsidR="000D2AD0" w:rsidRPr="006E4759">
              <w:rPr>
                <w:rFonts w:ascii="Arial" w:hAnsi="Arial" w:cs="Arial"/>
              </w:rPr>
              <w:t>in any position</w:t>
            </w:r>
            <w:r w:rsidR="00A77B00" w:rsidRPr="006E4759">
              <w:rPr>
                <w:rFonts w:ascii="Arial" w:hAnsi="Arial" w:cs="Arial"/>
              </w:rPr>
              <w:t>)</w:t>
            </w:r>
            <w:r w:rsidRPr="006E4759">
              <w:rPr>
                <w:rFonts w:ascii="Arial" w:hAnsi="Arial" w:cs="Arial"/>
              </w:rPr>
              <w:t xml:space="preserve"> of</w:t>
            </w:r>
          </w:p>
          <w:p w14:paraId="1DD97F79"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w:t>
            </w:r>
            <w:r w:rsidRPr="006E4759">
              <w:rPr>
                <w:rFonts w:ascii="Arial" w:hAnsi="Arial" w:cs="Arial"/>
              </w:rPr>
              <w:tab/>
              <w:t>Amputation of foot</w:t>
            </w:r>
          </w:p>
          <w:p w14:paraId="3BFC0013"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X10.1</w:t>
            </w:r>
            <w:r w:rsidRPr="006E4759">
              <w:rPr>
                <w:rFonts w:ascii="Arial" w:hAnsi="Arial" w:cs="Arial"/>
              </w:rPr>
              <w:tab/>
              <w:t>Amputation of foot through ankle</w:t>
            </w:r>
          </w:p>
          <w:p w14:paraId="4D9BBECE"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X10.2</w:t>
            </w:r>
            <w:r w:rsidRPr="006E4759">
              <w:rPr>
                <w:rFonts w:ascii="Arial" w:hAnsi="Arial" w:cs="Arial"/>
              </w:rPr>
              <w:tab/>
              <w:t>Disarticulation of tarsal bones</w:t>
            </w:r>
          </w:p>
          <w:p w14:paraId="6AF3BFDF"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X10.3</w:t>
            </w:r>
            <w:r w:rsidRPr="006E4759">
              <w:rPr>
                <w:rFonts w:ascii="Arial" w:hAnsi="Arial" w:cs="Arial"/>
              </w:rPr>
              <w:tab/>
              <w:t>Disarticulation of metatarsal bones</w:t>
            </w:r>
          </w:p>
          <w:p w14:paraId="2414C274"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X10.4</w:t>
            </w:r>
            <w:r w:rsidRPr="006E4759">
              <w:rPr>
                <w:rFonts w:ascii="Arial" w:hAnsi="Arial" w:cs="Arial"/>
              </w:rPr>
              <w:tab/>
              <w:t>Amputation through metatarsal bones</w:t>
            </w:r>
          </w:p>
          <w:p w14:paraId="4B749A1B"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X10.8</w:t>
            </w:r>
            <w:r w:rsidRPr="006E4759">
              <w:rPr>
                <w:rFonts w:ascii="Arial" w:hAnsi="Arial" w:cs="Arial"/>
              </w:rPr>
              <w:tab/>
              <w:t>Other specified amputation of foot</w:t>
            </w:r>
          </w:p>
          <w:p w14:paraId="5348DFF7"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X10.9</w:t>
            </w:r>
            <w:r w:rsidRPr="006E4759">
              <w:rPr>
                <w:rFonts w:ascii="Arial" w:hAnsi="Arial" w:cs="Arial"/>
              </w:rPr>
              <w:tab/>
              <w:t>Unspecified amputation of foot</w:t>
            </w:r>
          </w:p>
          <w:p w14:paraId="2DC4DE9F"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X11</w:t>
            </w:r>
            <w:r w:rsidRPr="006E4759">
              <w:rPr>
                <w:rFonts w:ascii="Arial" w:hAnsi="Arial" w:cs="Arial"/>
              </w:rPr>
              <w:tab/>
              <w:t>Amputation of toe</w:t>
            </w:r>
          </w:p>
          <w:p w14:paraId="749D5612"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X11.1</w:t>
            </w:r>
            <w:r w:rsidRPr="006E4759">
              <w:rPr>
                <w:rFonts w:ascii="Arial" w:hAnsi="Arial" w:cs="Arial"/>
              </w:rPr>
              <w:tab/>
              <w:t>Amputation of great toe</w:t>
            </w:r>
          </w:p>
          <w:p w14:paraId="52FBE859"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X11.2</w:t>
            </w:r>
            <w:r w:rsidRPr="006E4759">
              <w:rPr>
                <w:rFonts w:ascii="Arial" w:hAnsi="Arial" w:cs="Arial"/>
              </w:rPr>
              <w:tab/>
              <w:t>Amputation of phalanx of toe</w:t>
            </w:r>
          </w:p>
          <w:p w14:paraId="250D8942"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X11.8</w:t>
            </w:r>
            <w:r w:rsidRPr="006E4759">
              <w:rPr>
                <w:rFonts w:ascii="Arial" w:hAnsi="Arial" w:cs="Arial"/>
              </w:rPr>
              <w:tab/>
              <w:t>Other specified amputation of toe</w:t>
            </w:r>
          </w:p>
          <w:p w14:paraId="1357642C" w14:textId="77777777" w:rsidR="006A0ACD" w:rsidRPr="006E4759" w:rsidRDefault="006A0ACD" w:rsidP="006A0ACD">
            <w:pPr>
              <w:pStyle w:val="ListParagraph"/>
              <w:numPr>
                <w:ilvl w:val="1"/>
                <w:numId w:val="2"/>
              </w:numPr>
              <w:rPr>
                <w:rFonts w:ascii="Arial" w:hAnsi="Arial" w:cs="Arial"/>
              </w:rPr>
            </w:pPr>
            <w:r w:rsidRPr="006E4759">
              <w:rPr>
                <w:rFonts w:ascii="Arial" w:hAnsi="Arial" w:cs="Arial"/>
              </w:rPr>
              <w:t>X11.9</w:t>
            </w:r>
            <w:r w:rsidRPr="006E4759">
              <w:rPr>
                <w:rFonts w:ascii="Arial" w:hAnsi="Arial" w:cs="Arial"/>
              </w:rPr>
              <w:tab/>
              <w:t>Unspecified amputation of toe</w:t>
            </w:r>
          </w:p>
          <w:p w14:paraId="1AAAB27F" w14:textId="77777777" w:rsidR="001838BD" w:rsidRPr="006E4759" w:rsidRDefault="001838BD" w:rsidP="001838BD">
            <w:pPr>
              <w:pStyle w:val="ListParagraph"/>
              <w:ind w:left="1440"/>
              <w:rPr>
                <w:rFonts w:ascii="Arial" w:hAnsi="Arial" w:cs="Arial"/>
              </w:rPr>
            </w:pPr>
          </w:p>
          <w:p w14:paraId="218E62B1" w14:textId="77777777" w:rsidR="006A0ACD" w:rsidRPr="006E4759" w:rsidRDefault="006A0ACD" w:rsidP="00674B00">
            <w:pPr>
              <w:pStyle w:val="ListParagraph"/>
              <w:ind w:left="0"/>
              <w:rPr>
                <w:rFonts w:ascii="Arial" w:hAnsi="Arial" w:cs="Arial"/>
              </w:rPr>
            </w:pPr>
          </w:p>
          <w:p w14:paraId="6E6CEEC0" w14:textId="77777777" w:rsidR="006A0ACD" w:rsidRPr="006E4759" w:rsidRDefault="006A0ACD" w:rsidP="00674B00">
            <w:pPr>
              <w:pStyle w:val="ListParagraph"/>
              <w:ind w:left="0"/>
              <w:rPr>
                <w:rFonts w:ascii="Arial" w:hAnsi="Arial" w:cs="Arial"/>
              </w:rPr>
            </w:pPr>
            <w:r w:rsidRPr="006E4759">
              <w:rPr>
                <w:rFonts w:ascii="Arial" w:hAnsi="Arial" w:cs="Arial"/>
              </w:rPr>
              <w:t xml:space="preserve">A sum of </w:t>
            </w:r>
            <w:r w:rsidR="001838BD" w:rsidRPr="006E4759">
              <w:rPr>
                <w:rFonts w:ascii="Arial" w:hAnsi="Arial" w:cs="Arial"/>
              </w:rPr>
              <w:t xml:space="preserve">minor </w:t>
            </w:r>
            <w:r w:rsidRPr="006E4759">
              <w:rPr>
                <w:rFonts w:ascii="Arial" w:hAnsi="Arial" w:cs="Arial"/>
              </w:rPr>
              <w:t xml:space="preserve">amputation procedures is aggregated by the CCG of responsibility and forms this indicator. </w:t>
            </w:r>
          </w:p>
        </w:tc>
      </w:tr>
      <w:tr w:rsidR="006A0ACD" w:rsidRPr="006E4759" w14:paraId="74CEA03B" w14:textId="77777777" w:rsidTr="00674B00">
        <w:tc>
          <w:tcPr>
            <w:tcW w:w="3369" w:type="dxa"/>
          </w:tcPr>
          <w:p w14:paraId="591EA7E8" w14:textId="77777777" w:rsidR="006A0ACD" w:rsidRPr="006E4759" w:rsidRDefault="006A0ACD" w:rsidP="00674B00">
            <w:pPr>
              <w:pStyle w:val="ListParagraph"/>
              <w:ind w:left="0"/>
              <w:rPr>
                <w:rFonts w:ascii="Arial" w:hAnsi="Arial" w:cs="Arial"/>
              </w:rPr>
            </w:pPr>
            <w:r w:rsidRPr="006E4759">
              <w:rPr>
                <w:rFonts w:ascii="Arial" w:hAnsi="Arial" w:cs="Arial"/>
              </w:rPr>
              <w:t>Data cleaning</w:t>
            </w:r>
          </w:p>
        </w:tc>
        <w:tc>
          <w:tcPr>
            <w:tcW w:w="7371" w:type="dxa"/>
            <w:tcBorders>
              <w:top w:val="single" w:sz="4" w:space="0" w:color="auto"/>
            </w:tcBorders>
          </w:tcPr>
          <w:p w14:paraId="081C5F3A" w14:textId="77777777" w:rsidR="006A0ACD" w:rsidRPr="006E4759" w:rsidRDefault="001838BD" w:rsidP="00674B00">
            <w:pPr>
              <w:pStyle w:val="ListParagraph"/>
              <w:ind w:left="0"/>
              <w:rPr>
                <w:rFonts w:ascii="Arial" w:hAnsi="Arial" w:cs="Arial"/>
              </w:rPr>
            </w:pPr>
            <w:r w:rsidRPr="006E4759">
              <w:rPr>
                <w:rFonts w:ascii="Arial" w:hAnsi="Arial" w:cs="Arial"/>
              </w:rPr>
              <w:t xml:space="preserve">Patients under </w:t>
            </w:r>
            <w:r w:rsidR="006A0ACD" w:rsidRPr="006E4759">
              <w:rPr>
                <w:rFonts w:ascii="Arial" w:hAnsi="Arial" w:cs="Arial"/>
              </w:rPr>
              <w:t xml:space="preserve">18 were removed as this indicator is also used to produce rates </w:t>
            </w:r>
            <w:r w:rsidR="001B5952" w:rsidRPr="006E4759">
              <w:rPr>
                <w:rFonts w:ascii="Arial" w:hAnsi="Arial" w:cs="Arial"/>
              </w:rPr>
              <w:t xml:space="preserve">where </w:t>
            </w:r>
            <w:r w:rsidR="006A0ACD" w:rsidRPr="006E4759">
              <w:rPr>
                <w:rFonts w:ascii="Arial" w:hAnsi="Arial" w:cs="Arial"/>
              </w:rPr>
              <w:t xml:space="preserve">the denominator for this purpose (QOF DM Register) does not include patients under 18. </w:t>
            </w:r>
          </w:p>
          <w:p w14:paraId="437DF5C8" w14:textId="77777777" w:rsidR="006A0ACD" w:rsidRPr="006E4759" w:rsidRDefault="006A0ACD" w:rsidP="00674B00">
            <w:pPr>
              <w:pStyle w:val="ListParagraph"/>
              <w:ind w:left="0"/>
              <w:rPr>
                <w:rFonts w:ascii="Arial" w:hAnsi="Arial" w:cs="Arial"/>
              </w:rPr>
            </w:pPr>
          </w:p>
          <w:p w14:paraId="524ADEF5" w14:textId="77777777" w:rsidR="00424491" w:rsidRPr="006E4759" w:rsidRDefault="006A0ACD" w:rsidP="00424491">
            <w:pPr>
              <w:pStyle w:val="ListParagraph"/>
              <w:ind w:left="0"/>
              <w:rPr>
                <w:rFonts w:ascii="Arial" w:hAnsi="Arial" w:cs="Arial"/>
              </w:rPr>
            </w:pPr>
            <w:r w:rsidRPr="006E4759">
              <w:rPr>
                <w:rFonts w:ascii="Arial" w:hAnsi="Arial" w:cs="Arial"/>
              </w:rPr>
              <w:t xml:space="preserve">Patients with no </w:t>
            </w:r>
            <w:r w:rsidR="00424491" w:rsidRPr="006E4759">
              <w:rPr>
                <w:rFonts w:ascii="Arial" w:hAnsi="Arial" w:cs="Arial"/>
              </w:rPr>
              <w:t xml:space="preserve">STARTAGE assigned were removed (except patients from NUH Trust as detailed on page 2). </w:t>
            </w:r>
          </w:p>
          <w:p w14:paraId="1D584D06" w14:textId="77777777" w:rsidR="006A0ACD" w:rsidRPr="006E4759" w:rsidRDefault="006A0ACD" w:rsidP="00674B00">
            <w:pPr>
              <w:pStyle w:val="ListParagraph"/>
              <w:ind w:left="0"/>
              <w:rPr>
                <w:rFonts w:ascii="Arial" w:hAnsi="Arial" w:cs="Arial"/>
              </w:rPr>
            </w:pPr>
          </w:p>
          <w:p w14:paraId="5F8FA7DC" w14:textId="77777777" w:rsidR="006A0ACD" w:rsidRPr="006E4759" w:rsidRDefault="006A0ACD" w:rsidP="00674B00">
            <w:pPr>
              <w:pStyle w:val="ListParagraph"/>
              <w:ind w:left="0"/>
              <w:rPr>
                <w:rFonts w:ascii="Arial" w:hAnsi="Arial" w:cs="Arial"/>
              </w:rPr>
            </w:pPr>
          </w:p>
          <w:p w14:paraId="2527841B" w14:textId="2FB88121" w:rsidR="006A0ACD" w:rsidRPr="006E4759" w:rsidRDefault="006A0ACD" w:rsidP="00674B00">
            <w:pPr>
              <w:pStyle w:val="ListParagraph"/>
              <w:ind w:left="0"/>
              <w:rPr>
                <w:rFonts w:ascii="Arial" w:hAnsi="Arial" w:cs="Arial"/>
              </w:rPr>
            </w:pPr>
            <w:r w:rsidRPr="006E4759">
              <w:rPr>
                <w:rFonts w:ascii="Arial" w:hAnsi="Arial" w:cs="Arial"/>
              </w:rPr>
              <w:t>Patients with no CCG assigned,</w:t>
            </w:r>
            <w:r w:rsidR="00111540">
              <w:rPr>
                <w:rFonts w:ascii="Arial" w:hAnsi="Arial" w:cs="Arial"/>
              </w:rPr>
              <w:t xml:space="preserve"> </w:t>
            </w:r>
            <w:proofErr w:type="gramStart"/>
            <w:r w:rsidRPr="006E4759">
              <w:rPr>
                <w:rFonts w:ascii="Arial" w:hAnsi="Arial" w:cs="Arial"/>
              </w:rPr>
              <w:t>coded  ‘</w:t>
            </w:r>
            <w:proofErr w:type="gramEnd"/>
            <w:r w:rsidRPr="006E4759">
              <w:rPr>
                <w:rFonts w:ascii="Arial" w:hAnsi="Arial" w:cs="Arial"/>
              </w:rPr>
              <w:t>59999’ were removed.</w:t>
            </w:r>
          </w:p>
          <w:p w14:paraId="7803C9D6" w14:textId="77777777" w:rsidR="006A0ACD" w:rsidRPr="006E4759" w:rsidRDefault="006A0ACD" w:rsidP="00674B00">
            <w:pPr>
              <w:pStyle w:val="ListParagraph"/>
              <w:ind w:left="0"/>
              <w:rPr>
                <w:rFonts w:ascii="Arial" w:hAnsi="Arial" w:cs="Arial"/>
              </w:rPr>
            </w:pPr>
          </w:p>
          <w:p w14:paraId="44630244" w14:textId="13F6E87D" w:rsidR="006A0ACD" w:rsidRPr="006E4759" w:rsidRDefault="006A0ACD" w:rsidP="00674B00">
            <w:pPr>
              <w:pStyle w:val="ListParagraph"/>
              <w:ind w:left="0"/>
              <w:rPr>
                <w:rFonts w:ascii="Arial" w:hAnsi="Arial" w:cs="Arial"/>
              </w:rPr>
            </w:pPr>
            <w:r w:rsidRPr="006E4759">
              <w:rPr>
                <w:rFonts w:ascii="Arial" w:hAnsi="Arial" w:cs="Arial"/>
              </w:rPr>
              <w:t>CLASSPAT must = 1,</w:t>
            </w:r>
            <w:r w:rsidR="00111540">
              <w:rPr>
                <w:rFonts w:ascii="Arial" w:hAnsi="Arial" w:cs="Arial"/>
              </w:rPr>
              <w:t xml:space="preserve"> </w:t>
            </w:r>
            <w:r w:rsidRPr="006E4759">
              <w:rPr>
                <w:rFonts w:ascii="Arial" w:hAnsi="Arial" w:cs="Arial"/>
              </w:rPr>
              <w:t>2</w:t>
            </w:r>
            <w:r w:rsidR="00111540">
              <w:rPr>
                <w:rFonts w:ascii="Arial" w:hAnsi="Arial" w:cs="Arial"/>
              </w:rPr>
              <w:t xml:space="preserve"> or </w:t>
            </w:r>
            <w:r w:rsidRPr="006E4759">
              <w:rPr>
                <w:rFonts w:ascii="Arial" w:hAnsi="Arial" w:cs="Arial"/>
              </w:rPr>
              <w:t>5</w:t>
            </w:r>
          </w:p>
          <w:p w14:paraId="255AB75B" w14:textId="77777777" w:rsidR="006A0ACD" w:rsidRPr="006E4759" w:rsidRDefault="006A0ACD" w:rsidP="00674B00">
            <w:pPr>
              <w:pStyle w:val="ListParagraph"/>
              <w:ind w:left="0"/>
              <w:rPr>
                <w:rFonts w:ascii="Arial" w:hAnsi="Arial" w:cs="Arial"/>
              </w:rPr>
            </w:pPr>
          </w:p>
          <w:p w14:paraId="2438F0EE" w14:textId="77777777" w:rsidR="006A0ACD" w:rsidRPr="006E4759" w:rsidRDefault="006A0ACD" w:rsidP="00674B00">
            <w:pPr>
              <w:pStyle w:val="ListParagraph"/>
              <w:ind w:left="0"/>
              <w:rPr>
                <w:rFonts w:ascii="Arial" w:hAnsi="Arial" w:cs="Arial"/>
              </w:rPr>
            </w:pPr>
            <w:r w:rsidRPr="006E4759">
              <w:rPr>
                <w:rFonts w:ascii="Arial" w:hAnsi="Arial" w:cs="Arial"/>
              </w:rPr>
              <w:t xml:space="preserve">Patients who were the responsibility of a commissioning hub were removed. </w:t>
            </w:r>
          </w:p>
          <w:p w14:paraId="377FB041" w14:textId="77777777" w:rsidR="006A0ACD" w:rsidRPr="006E4759" w:rsidRDefault="006A0ACD" w:rsidP="00674B00">
            <w:pPr>
              <w:pStyle w:val="ListParagraph"/>
              <w:ind w:left="0"/>
              <w:rPr>
                <w:rFonts w:ascii="Arial" w:hAnsi="Arial" w:cs="Arial"/>
              </w:rPr>
            </w:pPr>
          </w:p>
          <w:p w14:paraId="7D6AECA8" w14:textId="7E424AD7" w:rsidR="006A0ACD" w:rsidRDefault="006A0ACD" w:rsidP="001838BD">
            <w:pPr>
              <w:rPr>
                <w:rFonts w:ascii="Arial" w:hAnsi="Arial" w:cs="Arial"/>
              </w:rPr>
            </w:pPr>
            <w:r w:rsidRPr="006E4759">
              <w:rPr>
                <w:rFonts w:ascii="Arial" w:hAnsi="Arial" w:cs="Arial"/>
              </w:rPr>
              <w:t xml:space="preserve">Where patients had been coded as belonging to a CCG that has since merged with </w:t>
            </w:r>
            <w:r w:rsidR="00111540">
              <w:rPr>
                <w:rFonts w:ascii="Arial" w:hAnsi="Arial" w:cs="Arial"/>
              </w:rPr>
              <w:t>an</w:t>
            </w:r>
            <w:r w:rsidRPr="006E4759">
              <w:rPr>
                <w:rFonts w:ascii="Arial" w:hAnsi="Arial" w:cs="Arial"/>
              </w:rPr>
              <w:t>other (</w:t>
            </w:r>
            <w:r w:rsidR="001838BD" w:rsidRPr="006E4759">
              <w:rPr>
                <w:rFonts w:ascii="Arial" w:hAnsi="Arial" w:cs="Arial"/>
              </w:rPr>
              <w:t xml:space="preserve">e.g. </w:t>
            </w:r>
            <w:r w:rsidRPr="006E4759">
              <w:rPr>
                <w:rFonts w:ascii="Arial" w:hAnsi="Arial" w:cs="Arial"/>
              </w:rPr>
              <w:t xml:space="preserve"> Newcastle and Gateshead</w:t>
            </w:r>
            <w:r w:rsidR="00424491" w:rsidRPr="006E4759">
              <w:rPr>
                <w:rFonts w:ascii="Arial" w:hAnsi="Arial" w:cs="Arial"/>
              </w:rPr>
              <w:t>, Manchester</w:t>
            </w:r>
            <w:r w:rsidRPr="006E4759">
              <w:rPr>
                <w:rFonts w:ascii="Arial" w:hAnsi="Arial" w:cs="Arial"/>
              </w:rPr>
              <w:t>) they were assigned to the current CCG.</w:t>
            </w:r>
          </w:p>
          <w:p w14:paraId="1D30D2CF" w14:textId="77777777" w:rsidR="002273D5" w:rsidRDefault="002273D5" w:rsidP="001838BD">
            <w:pPr>
              <w:rPr>
                <w:rFonts w:ascii="Arial" w:hAnsi="Arial" w:cs="Arial"/>
              </w:rPr>
            </w:pPr>
          </w:p>
          <w:p w14:paraId="389986A1" w14:textId="75140E70" w:rsidR="002273D5" w:rsidRPr="006E4759" w:rsidRDefault="002273D5" w:rsidP="001838BD">
            <w:pPr>
              <w:rPr>
                <w:rFonts w:ascii="Arial" w:hAnsi="Arial" w:cs="Arial"/>
              </w:rPr>
            </w:pPr>
            <w:r>
              <w:rPr>
                <w:rFonts w:ascii="Arial" w:hAnsi="Arial" w:cs="Arial"/>
              </w:rPr>
              <w:t xml:space="preserve">Spells were assigned to a financial year based on the FYEAR field of the admission episode. Note: in some cases, the actual amputation procedure may have taken place in a different financial year if the operation episode took place later in the spell.  </w:t>
            </w:r>
          </w:p>
        </w:tc>
      </w:tr>
      <w:tr w:rsidR="006A0ACD" w:rsidRPr="006E4759" w14:paraId="5AC80F15" w14:textId="77777777" w:rsidTr="00674B00">
        <w:tc>
          <w:tcPr>
            <w:tcW w:w="3369" w:type="dxa"/>
          </w:tcPr>
          <w:p w14:paraId="35E5FE28" w14:textId="77777777" w:rsidR="006A0ACD" w:rsidRPr="006E4759" w:rsidRDefault="006A0ACD" w:rsidP="00674B00">
            <w:pPr>
              <w:pStyle w:val="ListParagraph"/>
              <w:ind w:left="0"/>
              <w:rPr>
                <w:rFonts w:ascii="Arial" w:hAnsi="Arial" w:cs="Arial"/>
              </w:rPr>
            </w:pPr>
            <w:r w:rsidRPr="006E4759">
              <w:rPr>
                <w:rFonts w:ascii="Arial" w:hAnsi="Arial" w:cs="Arial"/>
              </w:rPr>
              <w:t>Unit</w:t>
            </w:r>
          </w:p>
        </w:tc>
        <w:tc>
          <w:tcPr>
            <w:tcW w:w="7371" w:type="dxa"/>
          </w:tcPr>
          <w:p w14:paraId="53540EC9" w14:textId="77777777" w:rsidR="006A0ACD" w:rsidRPr="006E4759" w:rsidRDefault="006A0ACD" w:rsidP="00226771">
            <w:pPr>
              <w:pStyle w:val="ListParagraph"/>
              <w:ind w:left="0"/>
              <w:rPr>
                <w:rFonts w:ascii="Arial" w:hAnsi="Arial" w:cs="Arial"/>
              </w:rPr>
            </w:pPr>
            <w:r w:rsidRPr="006E4759">
              <w:rPr>
                <w:rFonts w:ascii="Arial" w:hAnsi="Arial" w:cs="Arial"/>
              </w:rPr>
              <w:t>M</w:t>
            </w:r>
            <w:r w:rsidR="00226771" w:rsidRPr="006E4759">
              <w:rPr>
                <w:rFonts w:ascii="Arial" w:hAnsi="Arial" w:cs="Arial"/>
              </w:rPr>
              <w:t>inor</w:t>
            </w:r>
            <w:r w:rsidRPr="006E4759">
              <w:rPr>
                <w:rFonts w:ascii="Arial" w:hAnsi="Arial" w:cs="Arial"/>
              </w:rPr>
              <w:t xml:space="preserve"> amputation </w:t>
            </w:r>
            <w:r w:rsidR="00226771" w:rsidRPr="006E4759">
              <w:rPr>
                <w:rFonts w:ascii="Arial" w:hAnsi="Arial" w:cs="Arial"/>
              </w:rPr>
              <w:t>procedures</w:t>
            </w:r>
            <w:r w:rsidRPr="006E4759">
              <w:rPr>
                <w:rFonts w:ascii="Arial" w:hAnsi="Arial" w:cs="Arial"/>
              </w:rPr>
              <w:t xml:space="preserve"> </w:t>
            </w:r>
          </w:p>
        </w:tc>
      </w:tr>
      <w:tr w:rsidR="006A0ACD" w:rsidRPr="006E4759" w14:paraId="00EA5682" w14:textId="77777777" w:rsidTr="00674B00">
        <w:tc>
          <w:tcPr>
            <w:tcW w:w="3369" w:type="dxa"/>
          </w:tcPr>
          <w:p w14:paraId="47F77F35" w14:textId="77777777" w:rsidR="006A0ACD" w:rsidRPr="006E4759" w:rsidRDefault="006A0ACD" w:rsidP="00674B00">
            <w:pPr>
              <w:pStyle w:val="ListParagraph"/>
              <w:ind w:left="0"/>
              <w:rPr>
                <w:rFonts w:ascii="Arial" w:hAnsi="Arial" w:cs="Arial"/>
              </w:rPr>
            </w:pPr>
            <w:r w:rsidRPr="006E4759">
              <w:rPr>
                <w:rFonts w:ascii="Arial" w:hAnsi="Arial" w:cs="Arial"/>
              </w:rPr>
              <w:t xml:space="preserve">Age </w:t>
            </w:r>
          </w:p>
        </w:tc>
        <w:tc>
          <w:tcPr>
            <w:tcW w:w="7371" w:type="dxa"/>
          </w:tcPr>
          <w:p w14:paraId="7CD7E147" w14:textId="77777777" w:rsidR="006A0ACD" w:rsidRPr="006E4759" w:rsidRDefault="001A77C5" w:rsidP="00674B00">
            <w:pPr>
              <w:pStyle w:val="ListParagraph"/>
              <w:ind w:left="0"/>
              <w:rPr>
                <w:rFonts w:ascii="Arial" w:hAnsi="Arial" w:cs="Arial"/>
              </w:rPr>
            </w:pPr>
            <w:r>
              <w:rPr>
                <w:rFonts w:ascii="Arial" w:hAnsi="Arial" w:cs="Arial"/>
              </w:rPr>
              <w:t>18+</w:t>
            </w:r>
          </w:p>
        </w:tc>
      </w:tr>
      <w:tr w:rsidR="006A0ACD" w:rsidRPr="006E4759" w14:paraId="7D3FF18B" w14:textId="77777777" w:rsidTr="00674B00">
        <w:tc>
          <w:tcPr>
            <w:tcW w:w="3369" w:type="dxa"/>
          </w:tcPr>
          <w:p w14:paraId="39057A7D" w14:textId="77777777" w:rsidR="006A0ACD" w:rsidRPr="006E4759" w:rsidRDefault="006A0ACD" w:rsidP="00674B00">
            <w:pPr>
              <w:pStyle w:val="ListParagraph"/>
              <w:ind w:left="0"/>
              <w:rPr>
                <w:rFonts w:ascii="Arial" w:hAnsi="Arial" w:cs="Arial"/>
              </w:rPr>
            </w:pPr>
            <w:r w:rsidRPr="006E4759">
              <w:rPr>
                <w:rFonts w:ascii="Arial" w:hAnsi="Arial" w:cs="Arial"/>
              </w:rPr>
              <w:t>Sex</w:t>
            </w:r>
          </w:p>
        </w:tc>
        <w:tc>
          <w:tcPr>
            <w:tcW w:w="7371" w:type="dxa"/>
          </w:tcPr>
          <w:p w14:paraId="2238EF45" w14:textId="77777777" w:rsidR="006A0ACD" w:rsidRPr="006E4759" w:rsidRDefault="006A0ACD" w:rsidP="00674B00">
            <w:pPr>
              <w:pStyle w:val="ListParagraph"/>
              <w:ind w:left="0"/>
              <w:rPr>
                <w:rFonts w:ascii="Arial" w:hAnsi="Arial" w:cs="Arial"/>
              </w:rPr>
            </w:pPr>
            <w:r w:rsidRPr="006E4759">
              <w:rPr>
                <w:rFonts w:ascii="Arial" w:hAnsi="Arial" w:cs="Arial"/>
              </w:rPr>
              <w:t>Persons</w:t>
            </w:r>
          </w:p>
        </w:tc>
      </w:tr>
      <w:tr w:rsidR="006A0ACD" w:rsidRPr="006E4759" w14:paraId="3BACAD53" w14:textId="77777777" w:rsidTr="00674B00">
        <w:tc>
          <w:tcPr>
            <w:tcW w:w="3369" w:type="dxa"/>
          </w:tcPr>
          <w:p w14:paraId="19226CA4" w14:textId="77777777" w:rsidR="006A0ACD" w:rsidRPr="006E4759" w:rsidRDefault="006A0ACD" w:rsidP="00674B00">
            <w:pPr>
              <w:pStyle w:val="ListParagraph"/>
              <w:ind w:left="0"/>
              <w:rPr>
                <w:rFonts w:ascii="Arial" w:hAnsi="Arial" w:cs="Arial"/>
              </w:rPr>
            </w:pPr>
            <w:r w:rsidRPr="006E4759">
              <w:rPr>
                <w:rFonts w:ascii="Arial" w:hAnsi="Arial" w:cs="Arial"/>
              </w:rPr>
              <w:t xml:space="preserve">Year </w:t>
            </w:r>
          </w:p>
        </w:tc>
        <w:tc>
          <w:tcPr>
            <w:tcW w:w="7371" w:type="dxa"/>
          </w:tcPr>
          <w:p w14:paraId="58AE8EE4" w14:textId="6DCDED6D" w:rsidR="006A0ACD" w:rsidRPr="006E4759" w:rsidRDefault="002273D5" w:rsidP="00674B00">
            <w:pPr>
              <w:pStyle w:val="ListParagraph"/>
              <w:ind w:left="0"/>
              <w:rPr>
                <w:rFonts w:ascii="Arial" w:hAnsi="Arial" w:cs="Arial"/>
              </w:rPr>
            </w:pPr>
            <w:r w:rsidRPr="006E4759">
              <w:rPr>
                <w:rFonts w:ascii="Arial" w:hAnsi="Arial" w:cs="Arial"/>
              </w:rPr>
              <w:t>Financial years aggregated</w:t>
            </w:r>
            <w:r>
              <w:rPr>
                <w:rFonts w:ascii="Arial" w:hAnsi="Arial" w:cs="Arial"/>
              </w:rPr>
              <w:t xml:space="preserve"> to</w:t>
            </w:r>
            <w:r w:rsidRPr="006E4759">
              <w:rPr>
                <w:rFonts w:ascii="Arial" w:hAnsi="Arial" w:cs="Arial"/>
              </w:rPr>
              <w:t xml:space="preserve"> three-year periods. </w:t>
            </w:r>
            <w:proofErr w:type="gramStart"/>
            <w:r w:rsidRPr="006E4759">
              <w:rPr>
                <w:rFonts w:ascii="Arial" w:hAnsi="Arial" w:cs="Arial"/>
              </w:rPr>
              <w:t>E.g.</w:t>
            </w:r>
            <w:proofErr w:type="gramEnd"/>
            <w:r w:rsidRPr="006E4759">
              <w:rPr>
                <w:rFonts w:ascii="Arial" w:hAnsi="Arial" w:cs="Arial"/>
              </w:rPr>
              <w:t xml:space="preserve"> </w:t>
            </w:r>
            <w:r w:rsidR="002413DC" w:rsidRPr="006E4759">
              <w:rPr>
                <w:rFonts w:ascii="Arial" w:hAnsi="Arial" w:cs="Arial"/>
              </w:rPr>
              <w:t>201</w:t>
            </w:r>
            <w:r w:rsidR="002413DC">
              <w:rPr>
                <w:rFonts w:ascii="Arial" w:hAnsi="Arial" w:cs="Arial"/>
              </w:rPr>
              <w:t>8/19</w:t>
            </w:r>
            <w:r w:rsidR="002413DC" w:rsidRPr="006E4759">
              <w:rPr>
                <w:rFonts w:ascii="Arial" w:hAnsi="Arial" w:cs="Arial"/>
              </w:rPr>
              <w:t>, 201</w:t>
            </w:r>
            <w:r w:rsidR="002413DC">
              <w:rPr>
                <w:rFonts w:ascii="Arial" w:hAnsi="Arial" w:cs="Arial"/>
              </w:rPr>
              <w:t>9/20</w:t>
            </w:r>
            <w:r w:rsidR="002413DC" w:rsidRPr="006E4759">
              <w:rPr>
                <w:rFonts w:ascii="Arial" w:hAnsi="Arial" w:cs="Arial"/>
              </w:rPr>
              <w:t>, 20</w:t>
            </w:r>
            <w:r w:rsidR="002413DC">
              <w:rPr>
                <w:rFonts w:ascii="Arial" w:hAnsi="Arial" w:cs="Arial"/>
              </w:rPr>
              <w:t>20/21.</w:t>
            </w:r>
          </w:p>
        </w:tc>
      </w:tr>
      <w:tr w:rsidR="006A0ACD" w:rsidRPr="006E4759" w14:paraId="0D8CDB6F" w14:textId="77777777" w:rsidTr="00674B00">
        <w:tc>
          <w:tcPr>
            <w:tcW w:w="3369" w:type="dxa"/>
          </w:tcPr>
          <w:p w14:paraId="6A822397" w14:textId="77777777" w:rsidR="006A0ACD" w:rsidRPr="006E4759" w:rsidRDefault="006A0ACD" w:rsidP="00674B00">
            <w:pPr>
              <w:pStyle w:val="ListParagraph"/>
              <w:ind w:left="0"/>
              <w:rPr>
                <w:rFonts w:ascii="Arial" w:hAnsi="Arial" w:cs="Arial"/>
              </w:rPr>
            </w:pPr>
            <w:r w:rsidRPr="006E4759">
              <w:rPr>
                <w:rFonts w:ascii="Arial" w:hAnsi="Arial" w:cs="Arial"/>
              </w:rPr>
              <w:lastRenderedPageBreak/>
              <w:t>Benchmarking Method</w:t>
            </w:r>
          </w:p>
        </w:tc>
        <w:tc>
          <w:tcPr>
            <w:tcW w:w="7371" w:type="dxa"/>
          </w:tcPr>
          <w:p w14:paraId="1D9C3AEA" w14:textId="77777777" w:rsidR="006A0ACD" w:rsidRPr="006E4759" w:rsidRDefault="006A0ACD" w:rsidP="00674B00">
            <w:pPr>
              <w:pStyle w:val="ListParagraph"/>
              <w:ind w:left="0"/>
              <w:rPr>
                <w:rFonts w:ascii="Arial" w:hAnsi="Arial" w:cs="Arial"/>
              </w:rPr>
            </w:pPr>
            <w:r w:rsidRPr="006E4759">
              <w:rPr>
                <w:rFonts w:ascii="Arial" w:hAnsi="Arial" w:cs="Arial"/>
              </w:rPr>
              <w:t>N/A</w:t>
            </w:r>
          </w:p>
        </w:tc>
      </w:tr>
      <w:tr w:rsidR="006A0ACD" w:rsidRPr="006E4759" w14:paraId="135EF97C" w14:textId="77777777" w:rsidTr="00674B00">
        <w:tc>
          <w:tcPr>
            <w:tcW w:w="3369" w:type="dxa"/>
          </w:tcPr>
          <w:p w14:paraId="6FCADC2E" w14:textId="77777777" w:rsidR="006A0ACD" w:rsidRPr="006E4759" w:rsidRDefault="006A0ACD" w:rsidP="00674B00">
            <w:pPr>
              <w:pStyle w:val="ListParagraph"/>
              <w:ind w:left="0"/>
              <w:rPr>
                <w:rFonts w:ascii="Arial" w:hAnsi="Arial" w:cs="Arial"/>
              </w:rPr>
            </w:pPr>
            <w:r w:rsidRPr="006E4759">
              <w:rPr>
                <w:rFonts w:ascii="Arial" w:hAnsi="Arial" w:cs="Arial"/>
              </w:rPr>
              <w:t>Benchmarking significance level</w:t>
            </w:r>
          </w:p>
        </w:tc>
        <w:tc>
          <w:tcPr>
            <w:tcW w:w="7371" w:type="dxa"/>
          </w:tcPr>
          <w:p w14:paraId="546DCD04" w14:textId="77777777" w:rsidR="006A0ACD" w:rsidRPr="006E4759" w:rsidRDefault="006A0ACD" w:rsidP="00674B00">
            <w:pPr>
              <w:pStyle w:val="ListParagraph"/>
              <w:ind w:left="0"/>
              <w:rPr>
                <w:rFonts w:ascii="Arial" w:hAnsi="Arial" w:cs="Arial"/>
              </w:rPr>
            </w:pPr>
            <w:r w:rsidRPr="006E4759">
              <w:rPr>
                <w:rFonts w:ascii="Arial" w:hAnsi="Arial" w:cs="Arial"/>
              </w:rPr>
              <w:t>N/A</w:t>
            </w:r>
          </w:p>
        </w:tc>
      </w:tr>
      <w:tr w:rsidR="006A0ACD" w:rsidRPr="006E4759" w14:paraId="69EA94C0" w14:textId="77777777" w:rsidTr="00674B00">
        <w:tc>
          <w:tcPr>
            <w:tcW w:w="3369" w:type="dxa"/>
          </w:tcPr>
          <w:p w14:paraId="3D95B428" w14:textId="77777777" w:rsidR="006A0ACD" w:rsidRPr="006E4759" w:rsidRDefault="006A0ACD" w:rsidP="00674B00">
            <w:pPr>
              <w:pStyle w:val="ListParagraph"/>
              <w:ind w:left="0"/>
              <w:rPr>
                <w:rFonts w:ascii="Arial" w:hAnsi="Arial" w:cs="Arial"/>
              </w:rPr>
            </w:pPr>
            <w:r w:rsidRPr="006E4759">
              <w:rPr>
                <w:rFonts w:ascii="Arial" w:hAnsi="Arial" w:cs="Arial"/>
              </w:rPr>
              <w:t>Confidence interval methodology</w:t>
            </w:r>
          </w:p>
        </w:tc>
        <w:tc>
          <w:tcPr>
            <w:tcW w:w="7371" w:type="dxa"/>
          </w:tcPr>
          <w:p w14:paraId="332D3F85" w14:textId="77777777" w:rsidR="006A0ACD" w:rsidRPr="006E4759" w:rsidRDefault="001838BD" w:rsidP="00674B00">
            <w:pPr>
              <w:pStyle w:val="ListParagraph"/>
              <w:ind w:left="0"/>
              <w:rPr>
                <w:rFonts w:ascii="Arial" w:hAnsi="Arial" w:cs="Arial"/>
              </w:rPr>
            </w:pPr>
            <w:r w:rsidRPr="006E4759">
              <w:rPr>
                <w:rFonts w:ascii="Arial" w:hAnsi="Arial" w:cs="Arial"/>
              </w:rPr>
              <w:t>N/A</w:t>
            </w:r>
          </w:p>
        </w:tc>
      </w:tr>
      <w:tr w:rsidR="006A0ACD" w:rsidRPr="006E4759" w14:paraId="555026C1" w14:textId="77777777" w:rsidTr="00674B00">
        <w:tc>
          <w:tcPr>
            <w:tcW w:w="3369" w:type="dxa"/>
          </w:tcPr>
          <w:p w14:paraId="675975DF" w14:textId="77777777" w:rsidR="006A0ACD" w:rsidRPr="006E4759" w:rsidRDefault="006A0ACD" w:rsidP="00674B00">
            <w:pPr>
              <w:pStyle w:val="ListParagraph"/>
              <w:ind w:left="0"/>
              <w:rPr>
                <w:rFonts w:ascii="Arial" w:hAnsi="Arial" w:cs="Arial"/>
              </w:rPr>
            </w:pPr>
            <w:r w:rsidRPr="006E4759">
              <w:rPr>
                <w:rFonts w:ascii="Arial" w:hAnsi="Arial" w:cs="Arial"/>
              </w:rPr>
              <w:t>Further information/ caveats</w:t>
            </w:r>
          </w:p>
        </w:tc>
        <w:tc>
          <w:tcPr>
            <w:tcW w:w="7371" w:type="dxa"/>
          </w:tcPr>
          <w:p w14:paraId="6E0BC9F8" w14:textId="77777777" w:rsidR="006A0ACD" w:rsidRPr="006E4759" w:rsidRDefault="001B5952" w:rsidP="00424491">
            <w:pPr>
              <w:pStyle w:val="ListParagraph"/>
              <w:ind w:left="0"/>
              <w:rPr>
                <w:rFonts w:ascii="Arial" w:hAnsi="Arial" w:cs="Arial"/>
              </w:rPr>
            </w:pPr>
            <w:r w:rsidRPr="006E4759">
              <w:rPr>
                <w:rFonts w:ascii="Arial" w:hAnsi="Arial" w:cs="Arial"/>
              </w:rPr>
              <w:t>N/A</w:t>
            </w:r>
          </w:p>
        </w:tc>
      </w:tr>
    </w:tbl>
    <w:p w14:paraId="7EEB9719" w14:textId="77777777" w:rsidR="006A0ACD" w:rsidRPr="006E4759" w:rsidRDefault="006A0ACD" w:rsidP="006A0ACD">
      <w:pPr>
        <w:rPr>
          <w:rFonts w:ascii="Arial" w:hAnsi="Arial" w:cs="Arial"/>
        </w:rPr>
      </w:pPr>
    </w:p>
    <w:p w14:paraId="2F1083E2" w14:textId="77777777" w:rsidR="00226771" w:rsidRPr="006E4759" w:rsidRDefault="00226771">
      <w:pPr>
        <w:rPr>
          <w:rFonts w:ascii="Arial" w:eastAsiaTheme="majorEastAsia" w:hAnsi="Arial" w:cs="Arial"/>
          <w:b/>
          <w:bCs/>
          <w:sz w:val="24"/>
          <w:szCs w:val="28"/>
          <w:u w:val="single"/>
        </w:rPr>
      </w:pPr>
      <w:r w:rsidRPr="006E4759">
        <w:rPr>
          <w:rFonts w:ascii="Arial" w:hAnsi="Arial" w:cs="Arial"/>
        </w:rPr>
        <w:br w:type="page"/>
      </w:r>
    </w:p>
    <w:p w14:paraId="27A03ADD" w14:textId="5E92BD64" w:rsidR="00485825" w:rsidRPr="006E4759" w:rsidRDefault="00424491" w:rsidP="00B0407B">
      <w:pPr>
        <w:pStyle w:val="Heading1"/>
        <w:rPr>
          <w:rFonts w:cs="Arial"/>
        </w:rPr>
      </w:pPr>
      <w:bookmarkStart w:id="9" w:name="_Toc123638606"/>
      <w:r w:rsidRPr="006E4759">
        <w:rPr>
          <w:rFonts w:cs="Arial"/>
        </w:rPr>
        <w:lastRenderedPageBreak/>
        <w:t xml:space="preserve">Indicator </w:t>
      </w:r>
      <w:r w:rsidR="002413DC">
        <w:rPr>
          <w:rFonts w:cs="Arial"/>
        </w:rPr>
        <w:t>6</w:t>
      </w:r>
      <w:r w:rsidR="00226771" w:rsidRPr="006E4759">
        <w:rPr>
          <w:rFonts w:cs="Arial"/>
        </w:rPr>
        <w:t xml:space="preserve">: </w:t>
      </w:r>
      <w:proofErr w:type="gramStart"/>
      <w:r w:rsidR="00485825" w:rsidRPr="006E4759">
        <w:rPr>
          <w:rFonts w:cs="Arial"/>
        </w:rPr>
        <w:t>Directly-standardised</w:t>
      </w:r>
      <w:proofErr w:type="gramEnd"/>
      <w:r w:rsidR="00485825" w:rsidRPr="006E4759">
        <w:rPr>
          <w:rFonts w:cs="Arial"/>
        </w:rPr>
        <w:t xml:space="preserve"> rate of minor amputation procedures</w:t>
      </w:r>
      <w:bookmarkEnd w:id="9"/>
    </w:p>
    <w:tbl>
      <w:tblPr>
        <w:tblStyle w:val="TableGrid"/>
        <w:tblW w:w="10740" w:type="dxa"/>
        <w:tblLook w:val="04A0" w:firstRow="1" w:lastRow="0" w:firstColumn="1" w:lastColumn="0" w:noHBand="0" w:noVBand="1"/>
      </w:tblPr>
      <w:tblGrid>
        <w:gridCol w:w="3369"/>
        <w:gridCol w:w="7371"/>
      </w:tblGrid>
      <w:tr w:rsidR="00226771" w:rsidRPr="006E4759" w14:paraId="42BA17F7" w14:textId="77777777" w:rsidTr="00674B00">
        <w:tc>
          <w:tcPr>
            <w:tcW w:w="3369" w:type="dxa"/>
          </w:tcPr>
          <w:p w14:paraId="48FEE7E2" w14:textId="77777777" w:rsidR="00226771" w:rsidRPr="006E4759" w:rsidRDefault="00226771" w:rsidP="00674B00">
            <w:pPr>
              <w:pStyle w:val="ListParagraph"/>
              <w:ind w:left="0"/>
              <w:rPr>
                <w:rFonts w:ascii="Arial" w:hAnsi="Arial" w:cs="Arial"/>
              </w:rPr>
            </w:pPr>
            <w:r w:rsidRPr="006E4759">
              <w:rPr>
                <w:rFonts w:ascii="Arial" w:hAnsi="Arial" w:cs="Arial"/>
              </w:rPr>
              <w:t xml:space="preserve">Definition </w:t>
            </w:r>
          </w:p>
        </w:tc>
        <w:tc>
          <w:tcPr>
            <w:tcW w:w="7371" w:type="dxa"/>
          </w:tcPr>
          <w:p w14:paraId="76129A65" w14:textId="77777777" w:rsidR="00226771" w:rsidRPr="006E4759" w:rsidRDefault="00226771" w:rsidP="006C1D92">
            <w:pPr>
              <w:rPr>
                <w:rFonts w:ascii="Arial" w:hAnsi="Arial" w:cs="Arial"/>
              </w:rPr>
            </w:pPr>
            <w:r w:rsidRPr="006E4759">
              <w:rPr>
                <w:rFonts w:ascii="Arial" w:hAnsi="Arial" w:cs="Arial"/>
              </w:rPr>
              <w:t xml:space="preserve">This indicator provides a directly age and ethnicity standardised rate of minor amputations per 10,000 </w:t>
            </w:r>
            <w:r w:rsidR="006C1D92" w:rsidRPr="006E4759">
              <w:rPr>
                <w:rFonts w:ascii="Arial" w:hAnsi="Arial" w:cs="Arial"/>
              </w:rPr>
              <w:t>population years</w:t>
            </w:r>
            <w:r w:rsidR="001838BD" w:rsidRPr="006E4759">
              <w:rPr>
                <w:rFonts w:ascii="Arial" w:hAnsi="Arial" w:cs="Arial"/>
              </w:rPr>
              <w:t>.</w:t>
            </w:r>
            <w:r w:rsidRPr="006E4759">
              <w:rPr>
                <w:rFonts w:ascii="Arial" w:hAnsi="Arial" w:cs="Arial"/>
              </w:rPr>
              <w:t xml:space="preserve">  </w:t>
            </w:r>
          </w:p>
        </w:tc>
      </w:tr>
      <w:tr w:rsidR="00226771" w:rsidRPr="006E4759" w14:paraId="001A648A" w14:textId="77777777" w:rsidTr="00674B00">
        <w:tc>
          <w:tcPr>
            <w:tcW w:w="3369" w:type="dxa"/>
          </w:tcPr>
          <w:p w14:paraId="7836418F" w14:textId="77777777" w:rsidR="00226771" w:rsidRPr="006E4759" w:rsidRDefault="00226771" w:rsidP="00674B00">
            <w:pPr>
              <w:pStyle w:val="ListParagraph"/>
              <w:ind w:left="0"/>
              <w:rPr>
                <w:rFonts w:ascii="Arial" w:hAnsi="Arial" w:cs="Arial"/>
              </w:rPr>
            </w:pPr>
            <w:r w:rsidRPr="006E4759">
              <w:rPr>
                <w:rFonts w:ascii="Arial" w:hAnsi="Arial" w:cs="Arial"/>
              </w:rPr>
              <w:t>Data Source</w:t>
            </w:r>
          </w:p>
        </w:tc>
        <w:tc>
          <w:tcPr>
            <w:tcW w:w="7371" w:type="dxa"/>
          </w:tcPr>
          <w:p w14:paraId="547DFB31" w14:textId="77777777" w:rsidR="00226771" w:rsidRPr="006E4759" w:rsidRDefault="00226771" w:rsidP="00424491">
            <w:pPr>
              <w:pStyle w:val="ListParagraph"/>
              <w:ind w:left="0"/>
              <w:rPr>
                <w:rFonts w:ascii="Arial" w:hAnsi="Arial" w:cs="Arial"/>
              </w:rPr>
            </w:pPr>
            <w:r w:rsidRPr="006E4759">
              <w:rPr>
                <w:rFonts w:ascii="Arial" w:hAnsi="Arial" w:cs="Arial"/>
              </w:rPr>
              <w:t xml:space="preserve">HES, QOF, NDA </w:t>
            </w:r>
          </w:p>
        </w:tc>
      </w:tr>
      <w:tr w:rsidR="00226771" w:rsidRPr="006E4759" w14:paraId="74DD97B6" w14:textId="77777777" w:rsidTr="00674B00">
        <w:tc>
          <w:tcPr>
            <w:tcW w:w="3369" w:type="dxa"/>
          </w:tcPr>
          <w:p w14:paraId="0F8FBE87" w14:textId="77777777" w:rsidR="00226771" w:rsidRPr="006E4759" w:rsidRDefault="00226771" w:rsidP="00674B00">
            <w:pPr>
              <w:pStyle w:val="ListParagraph"/>
              <w:ind w:left="0"/>
              <w:rPr>
                <w:rFonts w:ascii="Arial" w:hAnsi="Arial" w:cs="Arial"/>
              </w:rPr>
            </w:pPr>
            <w:r w:rsidRPr="006E4759">
              <w:rPr>
                <w:rFonts w:ascii="Arial" w:hAnsi="Arial" w:cs="Arial"/>
              </w:rPr>
              <w:t xml:space="preserve">Numerator </w:t>
            </w:r>
          </w:p>
        </w:tc>
        <w:tc>
          <w:tcPr>
            <w:tcW w:w="7371" w:type="dxa"/>
          </w:tcPr>
          <w:p w14:paraId="188D03F5" w14:textId="77777777" w:rsidR="00226771" w:rsidRPr="006E4759" w:rsidRDefault="00226771" w:rsidP="00674B00">
            <w:pPr>
              <w:pStyle w:val="ListParagraph"/>
              <w:ind w:left="0"/>
              <w:rPr>
                <w:rFonts w:ascii="Arial" w:hAnsi="Arial" w:cs="Arial"/>
              </w:rPr>
            </w:pPr>
            <w:r w:rsidRPr="006E4759">
              <w:rPr>
                <w:rFonts w:ascii="Arial" w:hAnsi="Arial" w:cs="Arial"/>
              </w:rPr>
              <w:t xml:space="preserve">Count of amputation procedures </w:t>
            </w:r>
          </w:p>
        </w:tc>
      </w:tr>
      <w:tr w:rsidR="00226771" w:rsidRPr="006E4759" w14:paraId="350FE461" w14:textId="77777777" w:rsidTr="00674B00">
        <w:tc>
          <w:tcPr>
            <w:tcW w:w="3369" w:type="dxa"/>
          </w:tcPr>
          <w:p w14:paraId="74121EFA" w14:textId="77777777" w:rsidR="00226771" w:rsidRPr="006E4759" w:rsidRDefault="00226771" w:rsidP="00674B00">
            <w:pPr>
              <w:pStyle w:val="ListParagraph"/>
              <w:ind w:left="0"/>
              <w:rPr>
                <w:rFonts w:ascii="Arial" w:hAnsi="Arial" w:cs="Arial"/>
              </w:rPr>
            </w:pPr>
            <w:r w:rsidRPr="006E4759">
              <w:rPr>
                <w:rFonts w:ascii="Arial" w:hAnsi="Arial" w:cs="Arial"/>
              </w:rPr>
              <w:t>Denominator</w:t>
            </w:r>
          </w:p>
        </w:tc>
        <w:tc>
          <w:tcPr>
            <w:tcW w:w="7371" w:type="dxa"/>
            <w:tcBorders>
              <w:bottom w:val="single" w:sz="4" w:space="0" w:color="auto"/>
            </w:tcBorders>
          </w:tcPr>
          <w:p w14:paraId="763B4498" w14:textId="77777777" w:rsidR="00226771" w:rsidRPr="006E4759" w:rsidRDefault="001838BD" w:rsidP="00674B00">
            <w:pPr>
              <w:pStyle w:val="ListParagraph"/>
              <w:ind w:left="0"/>
              <w:rPr>
                <w:rFonts w:ascii="Arial" w:hAnsi="Arial" w:cs="Arial"/>
              </w:rPr>
            </w:pPr>
            <w:r w:rsidRPr="006E4759">
              <w:rPr>
                <w:rFonts w:ascii="Arial" w:hAnsi="Arial" w:cs="Arial"/>
              </w:rPr>
              <w:t xml:space="preserve">QOF registered  </w:t>
            </w:r>
            <w:r w:rsidR="00C16B80" w:rsidRPr="006E4759">
              <w:rPr>
                <w:rFonts w:ascii="Arial" w:hAnsi="Arial" w:cs="Arial"/>
              </w:rPr>
              <w:t>population with diabetes</w:t>
            </w:r>
          </w:p>
          <w:p w14:paraId="5AC36B16" w14:textId="77777777" w:rsidR="006C1D92" w:rsidRPr="006E4759" w:rsidRDefault="006C1D92" w:rsidP="00674B00">
            <w:pPr>
              <w:pStyle w:val="ListParagraph"/>
              <w:ind w:left="0"/>
              <w:rPr>
                <w:rFonts w:ascii="Arial" w:hAnsi="Arial" w:cs="Arial"/>
              </w:rPr>
            </w:pPr>
          </w:p>
          <w:p w14:paraId="15F00C2D" w14:textId="77777777" w:rsidR="006C1D92" w:rsidRPr="006E4759" w:rsidRDefault="006C1D92" w:rsidP="00C16B80">
            <w:pPr>
              <w:pStyle w:val="ListParagraph"/>
              <w:ind w:left="0"/>
              <w:rPr>
                <w:rFonts w:ascii="Arial" w:hAnsi="Arial" w:cs="Arial"/>
              </w:rPr>
            </w:pPr>
            <w:r w:rsidRPr="006E4759">
              <w:rPr>
                <w:rFonts w:ascii="Arial" w:hAnsi="Arial" w:cs="Arial"/>
              </w:rPr>
              <w:t xml:space="preserve">Please note: the denominator used in this indicator is a sum of 3 years of registered </w:t>
            </w:r>
            <w:r w:rsidR="00C16B80" w:rsidRPr="006E4759">
              <w:rPr>
                <w:rFonts w:ascii="Arial" w:hAnsi="Arial" w:cs="Arial"/>
              </w:rPr>
              <w:t>population with diabetes</w:t>
            </w:r>
            <w:r w:rsidRPr="006E4759">
              <w:rPr>
                <w:rFonts w:ascii="Arial" w:hAnsi="Arial" w:cs="Arial"/>
              </w:rPr>
              <w:t>. It is likely that the majority of patients summed together over three years will be the same individuals (excepting new diagnoses and deaths). Therefore, a more accurate interpretation of the denominator would be seeing it as a proxy measure for person-years.</w:t>
            </w:r>
          </w:p>
        </w:tc>
      </w:tr>
      <w:tr w:rsidR="00226771" w:rsidRPr="006E4759" w14:paraId="534957C3" w14:textId="77777777" w:rsidTr="00674B00">
        <w:tc>
          <w:tcPr>
            <w:tcW w:w="3369" w:type="dxa"/>
          </w:tcPr>
          <w:p w14:paraId="3DB92266" w14:textId="77777777" w:rsidR="00226771" w:rsidRPr="006E4759" w:rsidRDefault="00226771" w:rsidP="00674B00">
            <w:pPr>
              <w:pStyle w:val="ListParagraph"/>
              <w:ind w:left="0"/>
              <w:rPr>
                <w:rFonts w:ascii="Arial" w:hAnsi="Arial" w:cs="Arial"/>
              </w:rPr>
            </w:pPr>
            <w:r w:rsidRPr="006E4759">
              <w:rPr>
                <w:rFonts w:ascii="Arial" w:hAnsi="Arial" w:cs="Arial"/>
              </w:rPr>
              <w:t xml:space="preserve">Basic Methodology </w:t>
            </w:r>
          </w:p>
        </w:tc>
        <w:tc>
          <w:tcPr>
            <w:tcW w:w="7371" w:type="dxa"/>
            <w:tcBorders>
              <w:bottom w:val="single" w:sz="4" w:space="0" w:color="auto"/>
            </w:tcBorders>
          </w:tcPr>
          <w:p w14:paraId="02696FA3" w14:textId="78F460E9" w:rsidR="00226771" w:rsidRPr="006E4759" w:rsidRDefault="00226771" w:rsidP="00674B00">
            <w:pPr>
              <w:pStyle w:val="ListParagraph"/>
              <w:ind w:left="0"/>
              <w:rPr>
                <w:rFonts w:ascii="Arial" w:hAnsi="Arial" w:cs="Arial"/>
              </w:rPr>
            </w:pPr>
            <w:r w:rsidRPr="006E4759">
              <w:rPr>
                <w:rFonts w:ascii="Arial" w:hAnsi="Arial" w:cs="Arial"/>
              </w:rPr>
              <w:t>The sum of minor amputation procedures by CCG (from indicator</w:t>
            </w:r>
            <w:r w:rsidR="001838BD" w:rsidRPr="006E4759">
              <w:rPr>
                <w:rFonts w:ascii="Arial" w:hAnsi="Arial" w:cs="Arial"/>
              </w:rPr>
              <w:t xml:space="preserve"> </w:t>
            </w:r>
            <w:r w:rsidR="00111540">
              <w:rPr>
                <w:rFonts w:ascii="Arial" w:hAnsi="Arial" w:cs="Arial"/>
              </w:rPr>
              <w:t>8</w:t>
            </w:r>
            <w:r w:rsidRPr="006E4759">
              <w:rPr>
                <w:rFonts w:ascii="Arial" w:hAnsi="Arial" w:cs="Arial"/>
              </w:rPr>
              <w:t xml:space="preserve">) is stratified by age (&lt;65, 65-79, 80+) and </w:t>
            </w:r>
            <w:r w:rsidR="00912288" w:rsidRPr="006E4759">
              <w:rPr>
                <w:rFonts w:ascii="Arial" w:hAnsi="Arial" w:cs="Arial"/>
              </w:rPr>
              <w:t xml:space="preserve">ethnicity (white/non-white) </w:t>
            </w:r>
            <w:r w:rsidRPr="006E4759">
              <w:rPr>
                <w:rFonts w:ascii="Arial" w:hAnsi="Arial" w:cs="Arial"/>
              </w:rPr>
              <w:t xml:space="preserve">based on the patient’s HES record. </w:t>
            </w:r>
          </w:p>
          <w:p w14:paraId="21EC65C2" w14:textId="77777777" w:rsidR="00226771" w:rsidRPr="006E4759" w:rsidRDefault="00226771" w:rsidP="00674B00">
            <w:pPr>
              <w:pStyle w:val="ListParagraph"/>
              <w:ind w:left="0"/>
              <w:rPr>
                <w:rFonts w:ascii="Arial" w:hAnsi="Arial" w:cs="Arial"/>
              </w:rPr>
            </w:pPr>
          </w:p>
          <w:p w14:paraId="05087709" w14:textId="77777777" w:rsidR="00226771" w:rsidRPr="006E4759" w:rsidRDefault="00226771" w:rsidP="00674B00">
            <w:pPr>
              <w:pStyle w:val="ListParagraph"/>
              <w:ind w:left="0"/>
              <w:rPr>
                <w:rFonts w:ascii="Arial" w:hAnsi="Arial" w:cs="Arial"/>
              </w:rPr>
            </w:pPr>
            <w:r w:rsidRPr="006E4759">
              <w:rPr>
                <w:rFonts w:ascii="Arial" w:hAnsi="Arial" w:cs="Arial"/>
              </w:rPr>
              <w:t xml:space="preserve">Registration data from the national diabetes audit 2015/16 is used to identify the proportions of white/non-white diabetic patients and diabetic patients aged &gt;65, 65-79 and 80+ for each CCG. </w:t>
            </w:r>
          </w:p>
          <w:p w14:paraId="30CB3730" w14:textId="77777777" w:rsidR="00226771" w:rsidRPr="006E4759" w:rsidRDefault="00226771" w:rsidP="00674B00">
            <w:pPr>
              <w:pStyle w:val="ListParagraph"/>
              <w:ind w:left="0"/>
              <w:rPr>
                <w:rFonts w:ascii="Arial" w:hAnsi="Arial" w:cs="Arial"/>
              </w:rPr>
            </w:pPr>
          </w:p>
          <w:p w14:paraId="7F10F8A3" w14:textId="42A4876C" w:rsidR="00912288" w:rsidRPr="006E4759" w:rsidRDefault="00912288" w:rsidP="00912288">
            <w:pPr>
              <w:pStyle w:val="ListParagraph"/>
              <w:ind w:left="0"/>
              <w:rPr>
                <w:rFonts w:ascii="Arial" w:hAnsi="Arial" w:cs="Arial"/>
              </w:rPr>
            </w:pPr>
            <w:r w:rsidRPr="006E4759">
              <w:rPr>
                <w:rFonts w:ascii="Arial" w:hAnsi="Arial" w:cs="Arial"/>
              </w:rPr>
              <w:t xml:space="preserve">These proportions are applied to the CCG’s QOF registered </w:t>
            </w:r>
            <w:r w:rsidR="00C16B80" w:rsidRPr="006E4759">
              <w:rPr>
                <w:rFonts w:ascii="Arial" w:hAnsi="Arial" w:cs="Arial"/>
              </w:rPr>
              <w:t xml:space="preserve">population with </w:t>
            </w:r>
            <w:r w:rsidR="00207514" w:rsidRPr="006E4759">
              <w:rPr>
                <w:rFonts w:ascii="Arial" w:hAnsi="Arial" w:cs="Arial"/>
              </w:rPr>
              <w:t>diabetes</w:t>
            </w:r>
            <w:r w:rsidRPr="006E4759">
              <w:rPr>
                <w:rFonts w:ascii="Arial" w:hAnsi="Arial" w:cs="Arial"/>
              </w:rPr>
              <w:t xml:space="preserve"> to infer the age and ethnicity stratified at-risk populations.</w:t>
            </w:r>
          </w:p>
          <w:p w14:paraId="491F7B00" w14:textId="77777777" w:rsidR="00912288" w:rsidRPr="006E4759" w:rsidRDefault="00912288" w:rsidP="00912288">
            <w:pPr>
              <w:pStyle w:val="ListParagraph"/>
              <w:ind w:left="0"/>
              <w:rPr>
                <w:rFonts w:ascii="Arial" w:hAnsi="Arial" w:cs="Arial"/>
              </w:rPr>
            </w:pPr>
          </w:p>
          <w:p w14:paraId="57BE9D85" w14:textId="77777777" w:rsidR="00912288" w:rsidRPr="006E4759" w:rsidRDefault="00912288" w:rsidP="00912288">
            <w:pPr>
              <w:pStyle w:val="ListParagraph"/>
              <w:ind w:left="0"/>
              <w:rPr>
                <w:rFonts w:ascii="Arial" w:hAnsi="Arial" w:cs="Arial"/>
              </w:rPr>
            </w:pPr>
            <w:r w:rsidRPr="006E4759">
              <w:rPr>
                <w:rFonts w:ascii="Arial" w:hAnsi="Arial" w:cs="Arial"/>
              </w:rPr>
              <w:t xml:space="preserve">Category-specific rates of amputation are then calculated for each CCG. </w:t>
            </w:r>
          </w:p>
          <w:p w14:paraId="46ADCE15" w14:textId="77777777" w:rsidR="00912288" w:rsidRPr="006E4759" w:rsidRDefault="00912288" w:rsidP="00912288">
            <w:pPr>
              <w:pStyle w:val="ListParagraph"/>
              <w:ind w:left="0"/>
              <w:rPr>
                <w:rFonts w:ascii="Arial" w:hAnsi="Arial" w:cs="Arial"/>
              </w:rPr>
            </w:pPr>
          </w:p>
          <w:p w14:paraId="14C7E282" w14:textId="77777777" w:rsidR="00226771" w:rsidRPr="006E4759" w:rsidRDefault="00912288" w:rsidP="00674B00">
            <w:pPr>
              <w:pStyle w:val="ListParagraph"/>
              <w:ind w:left="0"/>
              <w:rPr>
                <w:rFonts w:ascii="Arial" w:hAnsi="Arial" w:cs="Arial"/>
              </w:rPr>
            </w:pPr>
            <w:r w:rsidRPr="006E4759">
              <w:rPr>
                <w:rFonts w:ascii="Arial" w:hAnsi="Arial" w:cs="Arial"/>
              </w:rPr>
              <w:t xml:space="preserve">These category specific rates are weighted against a standard population (see below). The weighted category specific rates are summed to form a DSR for each CCG. </w:t>
            </w:r>
          </w:p>
        </w:tc>
      </w:tr>
      <w:tr w:rsidR="00226771" w:rsidRPr="006E4759" w14:paraId="2AAF3FE0" w14:textId="77777777" w:rsidTr="00674B00">
        <w:tc>
          <w:tcPr>
            <w:tcW w:w="3369" w:type="dxa"/>
          </w:tcPr>
          <w:p w14:paraId="3FB8B911" w14:textId="77777777" w:rsidR="00226771" w:rsidRPr="006E4759" w:rsidRDefault="00226771" w:rsidP="00674B00">
            <w:pPr>
              <w:pStyle w:val="ListParagraph"/>
              <w:ind w:left="0"/>
              <w:rPr>
                <w:rFonts w:ascii="Arial" w:hAnsi="Arial" w:cs="Arial"/>
              </w:rPr>
            </w:pPr>
            <w:r w:rsidRPr="006E4759">
              <w:rPr>
                <w:rFonts w:ascii="Arial" w:hAnsi="Arial" w:cs="Arial"/>
              </w:rPr>
              <w:t>Data cleaning</w:t>
            </w:r>
          </w:p>
        </w:tc>
        <w:tc>
          <w:tcPr>
            <w:tcW w:w="7371" w:type="dxa"/>
            <w:tcBorders>
              <w:top w:val="single" w:sz="4" w:space="0" w:color="auto"/>
            </w:tcBorders>
          </w:tcPr>
          <w:p w14:paraId="2CA0AA3A" w14:textId="186D36E6" w:rsidR="00226771" w:rsidRPr="006E4759" w:rsidRDefault="00424491" w:rsidP="00674B00">
            <w:pPr>
              <w:rPr>
                <w:rFonts w:ascii="Arial" w:hAnsi="Arial" w:cs="Arial"/>
              </w:rPr>
            </w:pPr>
            <w:r w:rsidRPr="006E4759">
              <w:rPr>
                <w:rFonts w:ascii="Arial" w:hAnsi="Arial" w:cs="Arial"/>
              </w:rPr>
              <w:t xml:space="preserve">See indicator </w:t>
            </w:r>
            <w:r w:rsidR="00111540">
              <w:rPr>
                <w:rFonts w:ascii="Arial" w:hAnsi="Arial" w:cs="Arial"/>
              </w:rPr>
              <w:t>5</w:t>
            </w:r>
          </w:p>
        </w:tc>
      </w:tr>
      <w:tr w:rsidR="00226771" w:rsidRPr="006E4759" w14:paraId="31DC40DF" w14:textId="77777777" w:rsidTr="00674B00">
        <w:tc>
          <w:tcPr>
            <w:tcW w:w="3369" w:type="dxa"/>
          </w:tcPr>
          <w:p w14:paraId="20322ED2" w14:textId="77777777" w:rsidR="00226771" w:rsidRPr="006E4759" w:rsidRDefault="00226771" w:rsidP="00674B00">
            <w:pPr>
              <w:pStyle w:val="ListParagraph"/>
              <w:ind w:left="0"/>
              <w:rPr>
                <w:rFonts w:ascii="Arial" w:hAnsi="Arial" w:cs="Arial"/>
              </w:rPr>
            </w:pPr>
            <w:r w:rsidRPr="006E4759">
              <w:rPr>
                <w:rFonts w:ascii="Arial" w:hAnsi="Arial" w:cs="Arial"/>
              </w:rPr>
              <w:t>Unit</w:t>
            </w:r>
          </w:p>
        </w:tc>
        <w:tc>
          <w:tcPr>
            <w:tcW w:w="7371" w:type="dxa"/>
          </w:tcPr>
          <w:p w14:paraId="403AFBD7" w14:textId="77777777" w:rsidR="00226771" w:rsidRPr="006E4759" w:rsidRDefault="00226771" w:rsidP="00674B00">
            <w:pPr>
              <w:pStyle w:val="ListParagraph"/>
              <w:ind w:left="0"/>
              <w:rPr>
                <w:rFonts w:ascii="Arial" w:hAnsi="Arial" w:cs="Arial"/>
              </w:rPr>
            </w:pPr>
            <w:r w:rsidRPr="006E4759">
              <w:rPr>
                <w:rFonts w:ascii="Arial" w:hAnsi="Arial" w:cs="Arial"/>
              </w:rPr>
              <w:t xml:space="preserve">Minor Amputations </w:t>
            </w:r>
          </w:p>
        </w:tc>
      </w:tr>
      <w:tr w:rsidR="00226771" w:rsidRPr="006E4759" w14:paraId="3E614020" w14:textId="77777777" w:rsidTr="00674B00">
        <w:tc>
          <w:tcPr>
            <w:tcW w:w="3369" w:type="dxa"/>
          </w:tcPr>
          <w:p w14:paraId="69B175B7" w14:textId="77777777" w:rsidR="00226771" w:rsidRPr="006E4759" w:rsidRDefault="00226771" w:rsidP="00674B00">
            <w:pPr>
              <w:pStyle w:val="ListParagraph"/>
              <w:ind w:left="0"/>
              <w:rPr>
                <w:rFonts w:ascii="Arial" w:hAnsi="Arial" w:cs="Arial"/>
              </w:rPr>
            </w:pPr>
            <w:r w:rsidRPr="006E4759">
              <w:rPr>
                <w:rFonts w:ascii="Arial" w:hAnsi="Arial" w:cs="Arial"/>
              </w:rPr>
              <w:t xml:space="preserve">Age </w:t>
            </w:r>
          </w:p>
        </w:tc>
        <w:tc>
          <w:tcPr>
            <w:tcW w:w="7371" w:type="dxa"/>
          </w:tcPr>
          <w:p w14:paraId="57FDCAFD" w14:textId="77777777" w:rsidR="00226771" w:rsidRPr="006E4759" w:rsidRDefault="001A77C5" w:rsidP="00674B00">
            <w:pPr>
              <w:pStyle w:val="ListParagraph"/>
              <w:ind w:left="0"/>
              <w:rPr>
                <w:rFonts w:ascii="Arial" w:hAnsi="Arial" w:cs="Arial"/>
              </w:rPr>
            </w:pPr>
            <w:r>
              <w:rPr>
                <w:rFonts w:ascii="Arial" w:hAnsi="Arial" w:cs="Arial"/>
              </w:rPr>
              <w:t>18+</w:t>
            </w:r>
          </w:p>
        </w:tc>
      </w:tr>
      <w:tr w:rsidR="00226771" w:rsidRPr="006E4759" w14:paraId="19BF3FBA" w14:textId="77777777" w:rsidTr="00674B00">
        <w:tc>
          <w:tcPr>
            <w:tcW w:w="3369" w:type="dxa"/>
          </w:tcPr>
          <w:p w14:paraId="33E5DAE6" w14:textId="77777777" w:rsidR="00226771" w:rsidRPr="006E4759" w:rsidRDefault="00226771" w:rsidP="00674B00">
            <w:pPr>
              <w:pStyle w:val="ListParagraph"/>
              <w:ind w:left="0"/>
              <w:rPr>
                <w:rFonts w:ascii="Arial" w:hAnsi="Arial" w:cs="Arial"/>
              </w:rPr>
            </w:pPr>
            <w:r w:rsidRPr="006E4759">
              <w:rPr>
                <w:rFonts w:ascii="Arial" w:hAnsi="Arial" w:cs="Arial"/>
              </w:rPr>
              <w:t>Sex</w:t>
            </w:r>
          </w:p>
        </w:tc>
        <w:tc>
          <w:tcPr>
            <w:tcW w:w="7371" w:type="dxa"/>
          </w:tcPr>
          <w:p w14:paraId="140B8A24" w14:textId="77777777" w:rsidR="00226771" w:rsidRPr="006E4759" w:rsidRDefault="00226771" w:rsidP="00674B00">
            <w:pPr>
              <w:pStyle w:val="ListParagraph"/>
              <w:ind w:left="0"/>
              <w:rPr>
                <w:rFonts w:ascii="Arial" w:hAnsi="Arial" w:cs="Arial"/>
              </w:rPr>
            </w:pPr>
            <w:r w:rsidRPr="006E4759">
              <w:rPr>
                <w:rFonts w:ascii="Arial" w:hAnsi="Arial" w:cs="Arial"/>
              </w:rPr>
              <w:t>Persons</w:t>
            </w:r>
          </w:p>
        </w:tc>
      </w:tr>
      <w:tr w:rsidR="00226771" w:rsidRPr="006E4759" w14:paraId="0B43EE5E" w14:textId="77777777" w:rsidTr="00674B00">
        <w:tc>
          <w:tcPr>
            <w:tcW w:w="3369" w:type="dxa"/>
          </w:tcPr>
          <w:p w14:paraId="58FC8255" w14:textId="77777777" w:rsidR="00226771" w:rsidRPr="006E4759" w:rsidRDefault="00226771" w:rsidP="00674B00">
            <w:pPr>
              <w:pStyle w:val="ListParagraph"/>
              <w:ind w:left="0"/>
              <w:rPr>
                <w:rFonts w:ascii="Arial" w:hAnsi="Arial" w:cs="Arial"/>
              </w:rPr>
            </w:pPr>
            <w:r w:rsidRPr="006E4759">
              <w:rPr>
                <w:rFonts w:ascii="Arial" w:hAnsi="Arial" w:cs="Arial"/>
              </w:rPr>
              <w:t xml:space="preserve">Year </w:t>
            </w:r>
          </w:p>
        </w:tc>
        <w:tc>
          <w:tcPr>
            <w:tcW w:w="7371" w:type="dxa"/>
          </w:tcPr>
          <w:p w14:paraId="6A20E6D2" w14:textId="32B2E3C4" w:rsidR="00226771" w:rsidRPr="006E4759" w:rsidRDefault="002273D5" w:rsidP="00674B00">
            <w:pPr>
              <w:pStyle w:val="ListParagraph"/>
              <w:ind w:left="0"/>
              <w:rPr>
                <w:rFonts w:ascii="Arial" w:hAnsi="Arial" w:cs="Arial"/>
              </w:rPr>
            </w:pPr>
            <w:r w:rsidRPr="006E4759">
              <w:rPr>
                <w:rFonts w:ascii="Arial" w:hAnsi="Arial" w:cs="Arial"/>
              </w:rPr>
              <w:t>Financial years aggregated</w:t>
            </w:r>
            <w:r>
              <w:rPr>
                <w:rFonts w:ascii="Arial" w:hAnsi="Arial" w:cs="Arial"/>
              </w:rPr>
              <w:t xml:space="preserve"> to</w:t>
            </w:r>
            <w:r w:rsidRPr="006E4759">
              <w:rPr>
                <w:rFonts w:ascii="Arial" w:hAnsi="Arial" w:cs="Arial"/>
              </w:rPr>
              <w:t xml:space="preserve"> three-year periods. </w:t>
            </w:r>
            <w:proofErr w:type="gramStart"/>
            <w:r w:rsidRPr="006E4759">
              <w:rPr>
                <w:rFonts w:ascii="Arial" w:hAnsi="Arial" w:cs="Arial"/>
              </w:rPr>
              <w:t>E.g.</w:t>
            </w:r>
            <w:proofErr w:type="gramEnd"/>
            <w:r w:rsidRPr="006E4759">
              <w:rPr>
                <w:rFonts w:ascii="Arial" w:hAnsi="Arial" w:cs="Arial"/>
              </w:rPr>
              <w:t xml:space="preserve"> </w:t>
            </w:r>
            <w:r w:rsidR="002413DC" w:rsidRPr="006E4759">
              <w:rPr>
                <w:rFonts w:ascii="Arial" w:hAnsi="Arial" w:cs="Arial"/>
              </w:rPr>
              <w:t>201</w:t>
            </w:r>
            <w:r w:rsidR="002413DC">
              <w:rPr>
                <w:rFonts w:ascii="Arial" w:hAnsi="Arial" w:cs="Arial"/>
              </w:rPr>
              <w:t>8/19</w:t>
            </w:r>
            <w:r w:rsidR="002413DC" w:rsidRPr="006E4759">
              <w:rPr>
                <w:rFonts w:ascii="Arial" w:hAnsi="Arial" w:cs="Arial"/>
              </w:rPr>
              <w:t>, 201</w:t>
            </w:r>
            <w:r w:rsidR="002413DC">
              <w:rPr>
                <w:rFonts w:ascii="Arial" w:hAnsi="Arial" w:cs="Arial"/>
              </w:rPr>
              <w:t>9/20</w:t>
            </w:r>
            <w:r w:rsidR="002413DC" w:rsidRPr="006E4759">
              <w:rPr>
                <w:rFonts w:ascii="Arial" w:hAnsi="Arial" w:cs="Arial"/>
              </w:rPr>
              <w:t>, 20</w:t>
            </w:r>
            <w:r w:rsidR="002413DC">
              <w:rPr>
                <w:rFonts w:ascii="Arial" w:hAnsi="Arial" w:cs="Arial"/>
              </w:rPr>
              <w:t>20/21.</w:t>
            </w:r>
          </w:p>
        </w:tc>
      </w:tr>
      <w:tr w:rsidR="00912288" w:rsidRPr="006E4759" w14:paraId="1502758E" w14:textId="77777777" w:rsidTr="00674B00">
        <w:tc>
          <w:tcPr>
            <w:tcW w:w="3369" w:type="dxa"/>
          </w:tcPr>
          <w:p w14:paraId="481C4B17" w14:textId="77777777" w:rsidR="00912288" w:rsidRPr="006E4759" w:rsidRDefault="00912288" w:rsidP="00674B00">
            <w:pPr>
              <w:pStyle w:val="ListParagraph"/>
              <w:ind w:left="0"/>
              <w:rPr>
                <w:rFonts w:ascii="Arial" w:hAnsi="Arial" w:cs="Arial"/>
              </w:rPr>
            </w:pPr>
            <w:r w:rsidRPr="006E4759">
              <w:rPr>
                <w:rFonts w:ascii="Arial" w:hAnsi="Arial" w:cs="Arial"/>
              </w:rPr>
              <w:t xml:space="preserve">Standard Population </w:t>
            </w:r>
          </w:p>
        </w:tc>
        <w:tc>
          <w:tcPr>
            <w:tcW w:w="7371" w:type="dxa"/>
          </w:tcPr>
          <w:p w14:paraId="00797B04" w14:textId="77777777" w:rsidR="00912288" w:rsidRPr="006E4759" w:rsidRDefault="00912288" w:rsidP="00674B00">
            <w:pPr>
              <w:rPr>
                <w:rFonts w:ascii="Arial" w:hAnsi="Arial" w:cs="Arial"/>
              </w:rPr>
            </w:pPr>
            <w:r w:rsidRPr="006E4759">
              <w:rPr>
                <w:rFonts w:ascii="Arial" w:hAnsi="Arial" w:cs="Arial"/>
              </w:rPr>
              <w:t xml:space="preserve">An important consideration in the choice of a standard population is that the population should “not be considered abnormal or unnatural relative to the populations under study”. In our case this means the population should be representative of the </w:t>
            </w:r>
            <w:r w:rsidR="00C16B80" w:rsidRPr="006E4759">
              <w:rPr>
                <w:rFonts w:ascii="Arial" w:hAnsi="Arial" w:cs="Arial"/>
              </w:rPr>
              <w:t>population with diabetes</w:t>
            </w:r>
            <w:r w:rsidRPr="006E4759">
              <w:rPr>
                <w:rFonts w:ascii="Arial" w:hAnsi="Arial" w:cs="Arial"/>
              </w:rPr>
              <w:t xml:space="preserve"> in England. Therefore, data from the 2015/16 National Diabetes Audit was used to infer a standard population.</w:t>
            </w:r>
          </w:p>
          <w:p w14:paraId="4F70EAC5" w14:textId="77777777" w:rsidR="00912288" w:rsidRPr="006E4759" w:rsidRDefault="00912288" w:rsidP="00674B00">
            <w:pPr>
              <w:rPr>
                <w:rFonts w:ascii="Arial" w:hAnsi="Arial" w:cs="Arial"/>
              </w:rPr>
            </w:pPr>
          </w:p>
          <w:p w14:paraId="39EB68C0" w14:textId="77777777" w:rsidR="00912288" w:rsidRPr="006E4759" w:rsidRDefault="00912288" w:rsidP="00674B00">
            <w:pPr>
              <w:rPr>
                <w:rFonts w:ascii="Arial" w:hAnsi="Arial" w:cs="Arial"/>
              </w:rPr>
            </w:pPr>
            <w:r w:rsidRPr="006E4759">
              <w:rPr>
                <w:rFonts w:ascii="Arial" w:hAnsi="Arial" w:cs="Arial"/>
              </w:rPr>
              <w:t xml:space="preserve">The National </w:t>
            </w:r>
            <w:r w:rsidR="001B5952" w:rsidRPr="006E4759">
              <w:rPr>
                <w:rFonts w:ascii="Arial" w:hAnsi="Arial" w:cs="Arial"/>
              </w:rPr>
              <w:t>D</w:t>
            </w:r>
            <w:r w:rsidRPr="006E4759">
              <w:rPr>
                <w:rFonts w:ascii="Arial" w:hAnsi="Arial" w:cs="Arial"/>
              </w:rPr>
              <w:t xml:space="preserve">iabetes </w:t>
            </w:r>
            <w:r w:rsidR="001B5952" w:rsidRPr="006E4759">
              <w:rPr>
                <w:rFonts w:ascii="Arial" w:hAnsi="Arial" w:cs="Arial"/>
              </w:rPr>
              <w:t>A</w:t>
            </w:r>
            <w:r w:rsidRPr="006E4759">
              <w:rPr>
                <w:rFonts w:ascii="Arial" w:hAnsi="Arial" w:cs="Arial"/>
              </w:rPr>
              <w:t>udit</w:t>
            </w:r>
            <w:r w:rsidR="001B5952" w:rsidRPr="006E4759">
              <w:rPr>
                <w:rFonts w:ascii="Arial" w:hAnsi="Arial" w:cs="Arial"/>
              </w:rPr>
              <w:t xml:space="preserve"> (NDA)</w:t>
            </w:r>
            <w:r w:rsidRPr="006E4759">
              <w:rPr>
                <w:rFonts w:ascii="Arial" w:hAnsi="Arial" w:cs="Arial"/>
              </w:rPr>
              <w:t xml:space="preserve"> is an audit of the (mostly) primary care records of registered </w:t>
            </w:r>
            <w:r w:rsidR="00C16B80" w:rsidRPr="006E4759">
              <w:rPr>
                <w:rFonts w:ascii="Arial" w:hAnsi="Arial" w:cs="Arial"/>
              </w:rPr>
              <w:t>patients with diabetes</w:t>
            </w:r>
            <w:r w:rsidRPr="006E4759">
              <w:rPr>
                <w:rFonts w:ascii="Arial" w:hAnsi="Arial" w:cs="Arial"/>
              </w:rPr>
              <w:t xml:space="preserve">. The audit collects information on the demographic characteristics of these patients. In 2015/16 81.4% of all GP practices in England took part in the audit – this equates to a collation of demographic information on 2,646,701 </w:t>
            </w:r>
            <w:r w:rsidR="00C16B80" w:rsidRPr="006E4759">
              <w:rPr>
                <w:rFonts w:ascii="Arial" w:hAnsi="Arial" w:cs="Arial"/>
              </w:rPr>
              <w:t>patients with diabetes</w:t>
            </w:r>
            <w:r w:rsidRPr="006E4759">
              <w:rPr>
                <w:rFonts w:ascii="Arial" w:hAnsi="Arial" w:cs="Arial"/>
              </w:rPr>
              <w:t xml:space="preserve"> from primary care records (information on 74,591 additional patients was also taken from secondary care records). For comparison, the entire registered </w:t>
            </w:r>
            <w:r w:rsidR="00C16B80" w:rsidRPr="006E4759">
              <w:rPr>
                <w:rFonts w:ascii="Arial" w:hAnsi="Arial" w:cs="Arial"/>
              </w:rPr>
              <w:t>population with diabetes</w:t>
            </w:r>
            <w:r w:rsidRPr="006E4759">
              <w:rPr>
                <w:rFonts w:ascii="Arial" w:hAnsi="Arial" w:cs="Arial"/>
              </w:rPr>
              <w:t xml:space="preserve"> in the Quality Outcomes Framework in 2015/16 was 3,033,529 patients. As such, the NDA offers a large, reliable, improving sample to make statistical inferences from regarding the characteristics of the English </w:t>
            </w:r>
            <w:r w:rsidR="00C16B80" w:rsidRPr="006E4759">
              <w:rPr>
                <w:rFonts w:ascii="Arial" w:hAnsi="Arial" w:cs="Arial"/>
              </w:rPr>
              <w:t>population with diabetes</w:t>
            </w:r>
            <w:r w:rsidRPr="006E4759">
              <w:rPr>
                <w:rFonts w:ascii="Arial" w:hAnsi="Arial" w:cs="Arial"/>
              </w:rPr>
              <w:t>. The proportion of NDA registrations by age and ethnicity were calculated from the NDA. A hypothetical total population of 3,000,000 was used as a basis for creating our standard population. The resulting standard population, used for weighting, is as follows:</w:t>
            </w:r>
          </w:p>
          <w:p w14:paraId="171E633F" w14:textId="77777777" w:rsidR="00912288" w:rsidRPr="006E4759" w:rsidRDefault="00912288" w:rsidP="00674B00">
            <w:pPr>
              <w:rPr>
                <w:rFonts w:ascii="Arial" w:hAnsi="Arial" w:cs="Arial"/>
              </w:rPr>
            </w:pPr>
          </w:p>
          <w:p w14:paraId="03D22508" w14:textId="77777777" w:rsidR="00912288" w:rsidRPr="006E4759" w:rsidRDefault="00912288" w:rsidP="00674B00">
            <w:pPr>
              <w:rPr>
                <w:rFonts w:ascii="Arial" w:hAnsi="Arial" w:cs="Arial"/>
                <w:u w:val="single"/>
              </w:rPr>
            </w:pPr>
            <w:r w:rsidRPr="006E4759">
              <w:rPr>
                <w:rFonts w:ascii="Arial" w:hAnsi="Arial" w:cs="Arial"/>
                <w:u w:val="single"/>
              </w:rPr>
              <w:t xml:space="preserve">NCVIN DM Standard Population  </w:t>
            </w:r>
          </w:p>
          <w:p w14:paraId="2FE35FC6" w14:textId="77777777" w:rsidR="00912288" w:rsidRPr="006E4759" w:rsidRDefault="00912288" w:rsidP="00674B00">
            <w:pPr>
              <w:rPr>
                <w:rFonts w:ascii="Arial" w:hAnsi="Arial" w:cs="Arial"/>
              </w:rPr>
            </w:pPr>
          </w:p>
          <w:tbl>
            <w:tblPr>
              <w:tblW w:w="5545" w:type="dxa"/>
              <w:tblInd w:w="1533" w:type="dxa"/>
              <w:tblLook w:val="04A0" w:firstRow="1" w:lastRow="0" w:firstColumn="1" w:lastColumn="0" w:noHBand="0" w:noVBand="1"/>
            </w:tblPr>
            <w:tblGrid>
              <w:gridCol w:w="939"/>
              <w:gridCol w:w="1556"/>
              <w:gridCol w:w="1494"/>
              <w:gridCol w:w="1556"/>
            </w:tblGrid>
            <w:tr w:rsidR="00912288" w:rsidRPr="006E4759" w14:paraId="1A591855" w14:textId="77777777" w:rsidTr="00674B00">
              <w:trPr>
                <w:trHeight w:val="181"/>
              </w:trPr>
              <w:tc>
                <w:tcPr>
                  <w:tcW w:w="93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DE0DCA" w14:textId="77777777" w:rsidR="00912288" w:rsidRPr="006E4759" w:rsidRDefault="00912288" w:rsidP="00674B00">
                  <w:pPr>
                    <w:rPr>
                      <w:rFonts w:ascii="Arial" w:hAnsi="Arial" w:cs="Arial"/>
                    </w:rPr>
                  </w:pPr>
                  <w:r w:rsidRPr="006E4759">
                    <w:rPr>
                      <w:rFonts w:ascii="Arial" w:hAnsi="Arial" w:cs="Arial"/>
                    </w:rPr>
                    <w:t> </w:t>
                  </w:r>
                </w:p>
              </w:tc>
              <w:tc>
                <w:tcPr>
                  <w:tcW w:w="1556" w:type="dxa"/>
                  <w:tcBorders>
                    <w:top w:val="single" w:sz="4" w:space="0" w:color="auto"/>
                    <w:left w:val="nil"/>
                    <w:bottom w:val="single" w:sz="4" w:space="0" w:color="auto"/>
                    <w:right w:val="single" w:sz="4" w:space="0" w:color="auto"/>
                  </w:tcBorders>
                  <w:shd w:val="clear" w:color="000000" w:fill="F2F2F2"/>
                  <w:noWrap/>
                  <w:vAlign w:val="bottom"/>
                  <w:hideMark/>
                </w:tcPr>
                <w:p w14:paraId="21C3D693" w14:textId="77777777" w:rsidR="00912288" w:rsidRPr="006E4759" w:rsidRDefault="00912288" w:rsidP="00674B00">
                  <w:pPr>
                    <w:rPr>
                      <w:rFonts w:ascii="Arial" w:hAnsi="Arial" w:cs="Arial"/>
                    </w:rPr>
                  </w:pPr>
                  <w:r w:rsidRPr="006E4759">
                    <w:rPr>
                      <w:rFonts w:ascii="Arial" w:hAnsi="Arial" w:cs="Arial"/>
                    </w:rPr>
                    <w:t xml:space="preserve"> White </w:t>
                  </w:r>
                </w:p>
              </w:tc>
              <w:tc>
                <w:tcPr>
                  <w:tcW w:w="1494" w:type="dxa"/>
                  <w:tcBorders>
                    <w:top w:val="single" w:sz="4" w:space="0" w:color="auto"/>
                    <w:left w:val="nil"/>
                    <w:bottom w:val="single" w:sz="4" w:space="0" w:color="auto"/>
                    <w:right w:val="single" w:sz="4" w:space="0" w:color="auto"/>
                  </w:tcBorders>
                  <w:shd w:val="clear" w:color="000000" w:fill="F2F2F2"/>
                  <w:noWrap/>
                  <w:vAlign w:val="bottom"/>
                  <w:hideMark/>
                </w:tcPr>
                <w:p w14:paraId="710B9739" w14:textId="77777777" w:rsidR="00912288" w:rsidRPr="006E4759" w:rsidRDefault="00912288" w:rsidP="00674B00">
                  <w:pPr>
                    <w:rPr>
                      <w:rFonts w:ascii="Arial" w:hAnsi="Arial" w:cs="Arial"/>
                    </w:rPr>
                  </w:pPr>
                  <w:r w:rsidRPr="006E4759">
                    <w:rPr>
                      <w:rFonts w:ascii="Arial" w:hAnsi="Arial" w:cs="Arial"/>
                    </w:rPr>
                    <w:t xml:space="preserve"> Non-White </w:t>
                  </w:r>
                </w:p>
              </w:tc>
              <w:tc>
                <w:tcPr>
                  <w:tcW w:w="1556" w:type="dxa"/>
                  <w:tcBorders>
                    <w:top w:val="single" w:sz="4" w:space="0" w:color="auto"/>
                    <w:left w:val="nil"/>
                    <w:bottom w:val="single" w:sz="4" w:space="0" w:color="auto"/>
                    <w:right w:val="single" w:sz="4" w:space="0" w:color="auto"/>
                  </w:tcBorders>
                  <w:shd w:val="clear" w:color="000000" w:fill="F2F2F2"/>
                  <w:noWrap/>
                  <w:vAlign w:val="bottom"/>
                  <w:hideMark/>
                </w:tcPr>
                <w:p w14:paraId="64B54D08" w14:textId="77777777" w:rsidR="00912288" w:rsidRPr="006E4759" w:rsidRDefault="00912288" w:rsidP="00674B00">
                  <w:pPr>
                    <w:rPr>
                      <w:rFonts w:ascii="Arial" w:hAnsi="Arial" w:cs="Arial"/>
                    </w:rPr>
                  </w:pPr>
                  <w:r w:rsidRPr="006E4759">
                    <w:rPr>
                      <w:rFonts w:ascii="Arial" w:hAnsi="Arial" w:cs="Arial"/>
                    </w:rPr>
                    <w:t xml:space="preserve"> Total </w:t>
                  </w:r>
                </w:p>
              </w:tc>
            </w:tr>
            <w:tr w:rsidR="00912288" w:rsidRPr="006E4759" w14:paraId="2BE15BA1" w14:textId="77777777" w:rsidTr="00674B00">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670721FC" w14:textId="77777777" w:rsidR="00912288" w:rsidRPr="006E4759" w:rsidRDefault="00912288" w:rsidP="00674B00">
                  <w:pPr>
                    <w:rPr>
                      <w:rFonts w:ascii="Arial" w:hAnsi="Arial" w:cs="Arial"/>
                    </w:rPr>
                  </w:pPr>
                  <w:r w:rsidRPr="006E4759">
                    <w:rPr>
                      <w:rFonts w:ascii="Arial" w:hAnsi="Arial" w:cs="Arial"/>
                    </w:rPr>
                    <w:t xml:space="preserve"> &lt;65 </w:t>
                  </w:r>
                </w:p>
              </w:tc>
              <w:tc>
                <w:tcPr>
                  <w:tcW w:w="1556" w:type="dxa"/>
                  <w:tcBorders>
                    <w:top w:val="nil"/>
                    <w:left w:val="nil"/>
                    <w:bottom w:val="single" w:sz="4" w:space="0" w:color="auto"/>
                    <w:right w:val="single" w:sz="4" w:space="0" w:color="auto"/>
                  </w:tcBorders>
                  <w:shd w:val="clear" w:color="auto" w:fill="auto"/>
                  <w:noWrap/>
                  <w:vAlign w:val="bottom"/>
                  <w:hideMark/>
                </w:tcPr>
                <w:p w14:paraId="17AFA7BA" w14:textId="77777777" w:rsidR="00912288" w:rsidRPr="006E4759" w:rsidRDefault="00912288" w:rsidP="00674B00">
                  <w:pPr>
                    <w:rPr>
                      <w:rFonts w:ascii="Arial" w:hAnsi="Arial" w:cs="Arial"/>
                    </w:rPr>
                  </w:pPr>
                  <w:r w:rsidRPr="006E4759">
                    <w:rPr>
                      <w:rFonts w:ascii="Arial" w:hAnsi="Arial" w:cs="Arial"/>
                    </w:rPr>
                    <w:t xml:space="preserve">       1,033,396 </w:t>
                  </w:r>
                </w:p>
              </w:tc>
              <w:tc>
                <w:tcPr>
                  <w:tcW w:w="1494" w:type="dxa"/>
                  <w:tcBorders>
                    <w:top w:val="nil"/>
                    <w:left w:val="nil"/>
                    <w:bottom w:val="single" w:sz="4" w:space="0" w:color="auto"/>
                    <w:right w:val="single" w:sz="4" w:space="0" w:color="auto"/>
                  </w:tcBorders>
                  <w:shd w:val="clear" w:color="auto" w:fill="auto"/>
                  <w:noWrap/>
                  <w:vAlign w:val="bottom"/>
                  <w:hideMark/>
                </w:tcPr>
                <w:p w14:paraId="48C2429E" w14:textId="77777777" w:rsidR="00912288" w:rsidRPr="006E4759" w:rsidRDefault="00912288" w:rsidP="00674B00">
                  <w:pPr>
                    <w:rPr>
                      <w:rFonts w:ascii="Arial" w:hAnsi="Arial" w:cs="Arial"/>
                    </w:rPr>
                  </w:pPr>
                  <w:r w:rsidRPr="006E4759">
                    <w:rPr>
                      <w:rFonts w:ascii="Arial" w:hAnsi="Arial" w:cs="Arial"/>
                    </w:rPr>
                    <w:t xml:space="preserve">        410,891 </w:t>
                  </w:r>
                </w:p>
              </w:tc>
              <w:tc>
                <w:tcPr>
                  <w:tcW w:w="1556" w:type="dxa"/>
                  <w:tcBorders>
                    <w:top w:val="nil"/>
                    <w:left w:val="nil"/>
                    <w:bottom w:val="single" w:sz="4" w:space="0" w:color="auto"/>
                    <w:right w:val="single" w:sz="4" w:space="0" w:color="auto"/>
                  </w:tcBorders>
                  <w:shd w:val="clear" w:color="auto" w:fill="auto"/>
                  <w:noWrap/>
                  <w:vAlign w:val="bottom"/>
                  <w:hideMark/>
                </w:tcPr>
                <w:p w14:paraId="5F827C24" w14:textId="77777777" w:rsidR="00912288" w:rsidRPr="006E4759" w:rsidRDefault="00912288" w:rsidP="00674B00">
                  <w:pPr>
                    <w:rPr>
                      <w:rFonts w:ascii="Arial" w:hAnsi="Arial" w:cs="Arial"/>
                    </w:rPr>
                  </w:pPr>
                  <w:r w:rsidRPr="006E4759">
                    <w:rPr>
                      <w:rFonts w:ascii="Arial" w:hAnsi="Arial" w:cs="Arial"/>
                    </w:rPr>
                    <w:t xml:space="preserve">       1,444,288 </w:t>
                  </w:r>
                </w:p>
              </w:tc>
            </w:tr>
            <w:tr w:rsidR="00912288" w:rsidRPr="006E4759" w14:paraId="17C12CB4" w14:textId="77777777" w:rsidTr="00674B00">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7F84EE33" w14:textId="77777777" w:rsidR="00912288" w:rsidRPr="006E4759" w:rsidRDefault="00912288" w:rsidP="00674B00">
                  <w:pPr>
                    <w:rPr>
                      <w:rFonts w:ascii="Arial" w:hAnsi="Arial" w:cs="Arial"/>
                    </w:rPr>
                  </w:pPr>
                  <w:r w:rsidRPr="006E4759">
                    <w:rPr>
                      <w:rFonts w:ascii="Arial" w:hAnsi="Arial" w:cs="Arial"/>
                    </w:rPr>
                    <w:t xml:space="preserve"> 65-79 </w:t>
                  </w:r>
                </w:p>
              </w:tc>
              <w:tc>
                <w:tcPr>
                  <w:tcW w:w="1556" w:type="dxa"/>
                  <w:tcBorders>
                    <w:top w:val="nil"/>
                    <w:left w:val="nil"/>
                    <w:bottom w:val="single" w:sz="4" w:space="0" w:color="auto"/>
                    <w:right w:val="single" w:sz="4" w:space="0" w:color="auto"/>
                  </w:tcBorders>
                  <w:shd w:val="clear" w:color="auto" w:fill="auto"/>
                  <w:noWrap/>
                  <w:vAlign w:val="bottom"/>
                  <w:hideMark/>
                </w:tcPr>
                <w:p w14:paraId="29B31C01" w14:textId="77777777" w:rsidR="00912288" w:rsidRPr="006E4759" w:rsidRDefault="00912288" w:rsidP="00674B00">
                  <w:pPr>
                    <w:rPr>
                      <w:rFonts w:ascii="Arial" w:hAnsi="Arial" w:cs="Arial"/>
                    </w:rPr>
                  </w:pPr>
                  <w:r w:rsidRPr="006E4759">
                    <w:rPr>
                      <w:rFonts w:ascii="Arial" w:hAnsi="Arial" w:cs="Arial"/>
                    </w:rPr>
                    <w:t xml:space="preserve">          948,789 </w:t>
                  </w:r>
                </w:p>
              </w:tc>
              <w:tc>
                <w:tcPr>
                  <w:tcW w:w="1494" w:type="dxa"/>
                  <w:tcBorders>
                    <w:top w:val="nil"/>
                    <w:left w:val="nil"/>
                    <w:bottom w:val="single" w:sz="4" w:space="0" w:color="auto"/>
                    <w:right w:val="single" w:sz="4" w:space="0" w:color="auto"/>
                  </w:tcBorders>
                  <w:shd w:val="clear" w:color="auto" w:fill="auto"/>
                  <w:noWrap/>
                  <w:vAlign w:val="bottom"/>
                  <w:hideMark/>
                </w:tcPr>
                <w:p w14:paraId="57462768" w14:textId="77777777" w:rsidR="00912288" w:rsidRPr="006E4759" w:rsidRDefault="00912288" w:rsidP="00674B00">
                  <w:pPr>
                    <w:rPr>
                      <w:rFonts w:ascii="Arial" w:hAnsi="Arial" w:cs="Arial"/>
                    </w:rPr>
                  </w:pPr>
                  <w:r w:rsidRPr="006E4759">
                    <w:rPr>
                      <w:rFonts w:ascii="Arial" w:hAnsi="Arial" w:cs="Arial"/>
                    </w:rPr>
                    <w:t xml:space="preserve">        168,575 </w:t>
                  </w:r>
                </w:p>
              </w:tc>
              <w:tc>
                <w:tcPr>
                  <w:tcW w:w="1556" w:type="dxa"/>
                  <w:tcBorders>
                    <w:top w:val="nil"/>
                    <w:left w:val="nil"/>
                    <w:bottom w:val="single" w:sz="4" w:space="0" w:color="auto"/>
                    <w:right w:val="single" w:sz="4" w:space="0" w:color="auto"/>
                  </w:tcBorders>
                  <w:shd w:val="clear" w:color="auto" w:fill="auto"/>
                  <w:noWrap/>
                  <w:vAlign w:val="bottom"/>
                  <w:hideMark/>
                </w:tcPr>
                <w:p w14:paraId="3962A0D7" w14:textId="77777777" w:rsidR="00912288" w:rsidRPr="006E4759" w:rsidRDefault="00912288" w:rsidP="00674B00">
                  <w:pPr>
                    <w:rPr>
                      <w:rFonts w:ascii="Arial" w:hAnsi="Arial" w:cs="Arial"/>
                    </w:rPr>
                  </w:pPr>
                  <w:r w:rsidRPr="006E4759">
                    <w:rPr>
                      <w:rFonts w:ascii="Arial" w:hAnsi="Arial" w:cs="Arial"/>
                    </w:rPr>
                    <w:t xml:space="preserve">       1,117,364 </w:t>
                  </w:r>
                </w:p>
              </w:tc>
            </w:tr>
            <w:tr w:rsidR="00912288" w:rsidRPr="006E4759" w14:paraId="54705E55" w14:textId="77777777" w:rsidTr="00674B00">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68DCABA3" w14:textId="77777777" w:rsidR="00912288" w:rsidRPr="006E4759" w:rsidRDefault="00912288" w:rsidP="00674B00">
                  <w:pPr>
                    <w:rPr>
                      <w:rFonts w:ascii="Arial" w:hAnsi="Arial" w:cs="Arial"/>
                    </w:rPr>
                  </w:pPr>
                  <w:r w:rsidRPr="006E4759">
                    <w:rPr>
                      <w:rFonts w:ascii="Arial" w:hAnsi="Arial" w:cs="Arial"/>
                    </w:rPr>
                    <w:t xml:space="preserve"> 80+ </w:t>
                  </w:r>
                </w:p>
              </w:tc>
              <w:tc>
                <w:tcPr>
                  <w:tcW w:w="1556" w:type="dxa"/>
                  <w:tcBorders>
                    <w:top w:val="nil"/>
                    <w:left w:val="nil"/>
                    <w:bottom w:val="single" w:sz="4" w:space="0" w:color="auto"/>
                    <w:right w:val="single" w:sz="4" w:space="0" w:color="auto"/>
                  </w:tcBorders>
                  <w:shd w:val="clear" w:color="auto" w:fill="auto"/>
                  <w:noWrap/>
                  <w:vAlign w:val="bottom"/>
                  <w:hideMark/>
                </w:tcPr>
                <w:p w14:paraId="74B17988" w14:textId="77777777" w:rsidR="00912288" w:rsidRPr="006E4759" w:rsidRDefault="00912288" w:rsidP="00674B00">
                  <w:pPr>
                    <w:rPr>
                      <w:rFonts w:ascii="Arial" w:hAnsi="Arial" w:cs="Arial"/>
                    </w:rPr>
                  </w:pPr>
                  <w:r w:rsidRPr="006E4759">
                    <w:rPr>
                      <w:rFonts w:ascii="Arial" w:hAnsi="Arial" w:cs="Arial"/>
                    </w:rPr>
                    <w:t xml:space="preserve">          390,873 </w:t>
                  </w:r>
                </w:p>
              </w:tc>
              <w:tc>
                <w:tcPr>
                  <w:tcW w:w="1494" w:type="dxa"/>
                  <w:tcBorders>
                    <w:top w:val="nil"/>
                    <w:left w:val="nil"/>
                    <w:bottom w:val="single" w:sz="4" w:space="0" w:color="auto"/>
                    <w:right w:val="single" w:sz="4" w:space="0" w:color="auto"/>
                  </w:tcBorders>
                  <w:shd w:val="clear" w:color="auto" w:fill="auto"/>
                  <w:noWrap/>
                  <w:vAlign w:val="bottom"/>
                  <w:hideMark/>
                </w:tcPr>
                <w:p w14:paraId="57905722" w14:textId="77777777" w:rsidR="00912288" w:rsidRPr="006E4759" w:rsidRDefault="00912288" w:rsidP="00674B00">
                  <w:pPr>
                    <w:rPr>
                      <w:rFonts w:ascii="Arial" w:hAnsi="Arial" w:cs="Arial"/>
                    </w:rPr>
                  </w:pPr>
                  <w:r w:rsidRPr="006E4759">
                    <w:rPr>
                      <w:rFonts w:ascii="Arial" w:hAnsi="Arial" w:cs="Arial"/>
                    </w:rPr>
                    <w:t xml:space="preserve">          47,475 </w:t>
                  </w:r>
                </w:p>
              </w:tc>
              <w:tc>
                <w:tcPr>
                  <w:tcW w:w="1556" w:type="dxa"/>
                  <w:tcBorders>
                    <w:top w:val="nil"/>
                    <w:left w:val="nil"/>
                    <w:bottom w:val="single" w:sz="4" w:space="0" w:color="auto"/>
                    <w:right w:val="single" w:sz="4" w:space="0" w:color="auto"/>
                  </w:tcBorders>
                  <w:shd w:val="clear" w:color="auto" w:fill="auto"/>
                  <w:noWrap/>
                  <w:vAlign w:val="bottom"/>
                  <w:hideMark/>
                </w:tcPr>
                <w:p w14:paraId="576B8F96" w14:textId="77777777" w:rsidR="00912288" w:rsidRPr="006E4759" w:rsidRDefault="00912288" w:rsidP="00674B00">
                  <w:pPr>
                    <w:rPr>
                      <w:rFonts w:ascii="Arial" w:hAnsi="Arial" w:cs="Arial"/>
                    </w:rPr>
                  </w:pPr>
                  <w:r w:rsidRPr="006E4759">
                    <w:rPr>
                      <w:rFonts w:ascii="Arial" w:hAnsi="Arial" w:cs="Arial"/>
                    </w:rPr>
                    <w:t xml:space="preserve">          438,349 </w:t>
                  </w:r>
                </w:p>
              </w:tc>
            </w:tr>
            <w:tr w:rsidR="00912288" w:rsidRPr="006E4759" w14:paraId="6118A71F" w14:textId="77777777" w:rsidTr="00674B00">
              <w:trPr>
                <w:trHeight w:val="181"/>
              </w:trPr>
              <w:tc>
                <w:tcPr>
                  <w:tcW w:w="939" w:type="dxa"/>
                  <w:tcBorders>
                    <w:top w:val="nil"/>
                    <w:left w:val="single" w:sz="4" w:space="0" w:color="auto"/>
                    <w:bottom w:val="single" w:sz="4" w:space="0" w:color="auto"/>
                    <w:right w:val="single" w:sz="4" w:space="0" w:color="auto"/>
                  </w:tcBorders>
                  <w:shd w:val="clear" w:color="000000" w:fill="F2F2F2"/>
                  <w:noWrap/>
                  <w:vAlign w:val="bottom"/>
                  <w:hideMark/>
                </w:tcPr>
                <w:p w14:paraId="75DFD1D8" w14:textId="77777777" w:rsidR="00912288" w:rsidRPr="006E4759" w:rsidRDefault="00912288" w:rsidP="00674B00">
                  <w:pPr>
                    <w:rPr>
                      <w:rFonts w:ascii="Arial" w:hAnsi="Arial" w:cs="Arial"/>
                    </w:rPr>
                  </w:pPr>
                  <w:r w:rsidRPr="006E4759">
                    <w:rPr>
                      <w:rFonts w:ascii="Arial" w:hAnsi="Arial" w:cs="Arial"/>
                    </w:rPr>
                    <w:t xml:space="preserve"> Total </w:t>
                  </w:r>
                </w:p>
              </w:tc>
              <w:tc>
                <w:tcPr>
                  <w:tcW w:w="1556" w:type="dxa"/>
                  <w:tcBorders>
                    <w:top w:val="nil"/>
                    <w:left w:val="nil"/>
                    <w:bottom w:val="single" w:sz="4" w:space="0" w:color="auto"/>
                    <w:right w:val="single" w:sz="4" w:space="0" w:color="auto"/>
                  </w:tcBorders>
                  <w:shd w:val="clear" w:color="auto" w:fill="auto"/>
                  <w:noWrap/>
                  <w:vAlign w:val="bottom"/>
                  <w:hideMark/>
                </w:tcPr>
                <w:p w14:paraId="26824C0C" w14:textId="77777777" w:rsidR="00912288" w:rsidRPr="006E4759" w:rsidRDefault="00912288" w:rsidP="00674B00">
                  <w:pPr>
                    <w:rPr>
                      <w:rFonts w:ascii="Arial" w:hAnsi="Arial" w:cs="Arial"/>
                    </w:rPr>
                  </w:pPr>
                  <w:r w:rsidRPr="006E4759">
                    <w:rPr>
                      <w:rFonts w:ascii="Arial" w:hAnsi="Arial" w:cs="Arial"/>
                    </w:rPr>
                    <w:t xml:space="preserve">       2,373,059 </w:t>
                  </w:r>
                </w:p>
              </w:tc>
              <w:tc>
                <w:tcPr>
                  <w:tcW w:w="1494" w:type="dxa"/>
                  <w:tcBorders>
                    <w:top w:val="nil"/>
                    <w:left w:val="nil"/>
                    <w:bottom w:val="single" w:sz="4" w:space="0" w:color="auto"/>
                    <w:right w:val="single" w:sz="4" w:space="0" w:color="auto"/>
                  </w:tcBorders>
                  <w:shd w:val="clear" w:color="auto" w:fill="auto"/>
                  <w:noWrap/>
                  <w:vAlign w:val="bottom"/>
                  <w:hideMark/>
                </w:tcPr>
                <w:p w14:paraId="6FAC3682" w14:textId="77777777" w:rsidR="00912288" w:rsidRPr="006E4759" w:rsidRDefault="00912288" w:rsidP="00674B00">
                  <w:pPr>
                    <w:rPr>
                      <w:rFonts w:ascii="Arial" w:hAnsi="Arial" w:cs="Arial"/>
                    </w:rPr>
                  </w:pPr>
                  <w:r w:rsidRPr="006E4759">
                    <w:rPr>
                      <w:rFonts w:ascii="Arial" w:hAnsi="Arial" w:cs="Arial"/>
                    </w:rPr>
                    <w:t xml:space="preserve">        626,941 </w:t>
                  </w:r>
                </w:p>
              </w:tc>
              <w:tc>
                <w:tcPr>
                  <w:tcW w:w="1556" w:type="dxa"/>
                  <w:tcBorders>
                    <w:top w:val="nil"/>
                    <w:left w:val="nil"/>
                    <w:bottom w:val="single" w:sz="4" w:space="0" w:color="auto"/>
                    <w:right w:val="single" w:sz="4" w:space="0" w:color="auto"/>
                  </w:tcBorders>
                  <w:shd w:val="clear" w:color="auto" w:fill="auto"/>
                  <w:noWrap/>
                  <w:vAlign w:val="bottom"/>
                  <w:hideMark/>
                </w:tcPr>
                <w:p w14:paraId="3CB40460" w14:textId="77777777" w:rsidR="00912288" w:rsidRPr="006E4759" w:rsidRDefault="00912288" w:rsidP="00674B00">
                  <w:pPr>
                    <w:rPr>
                      <w:rFonts w:ascii="Arial" w:hAnsi="Arial" w:cs="Arial"/>
                    </w:rPr>
                  </w:pPr>
                  <w:r w:rsidRPr="006E4759">
                    <w:rPr>
                      <w:rFonts w:ascii="Arial" w:hAnsi="Arial" w:cs="Arial"/>
                    </w:rPr>
                    <w:t xml:space="preserve">       3,000,000 </w:t>
                  </w:r>
                </w:p>
              </w:tc>
            </w:tr>
          </w:tbl>
          <w:p w14:paraId="09D03EB6" w14:textId="77777777" w:rsidR="00912288" w:rsidRPr="006E4759" w:rsidRDefault="00912288" w:rsidP="00674B00">
            <w:pPr>
              <w:rPr>
                <w:rFonts w:ascii="Arial" w:hAnsi="Arial" w:cs="Arial"/>
              </w:rPr>
            </w:pPr>
          </w:p>
        </w:tc>
      </w:tr>
      <w:tr w:rsidR="00912288" w:rsidRPr="006E4759" w14:paraId="3DD86964" w14:textId="77777777" w:rsidTr="00674B00">
        <w:tc>
          <w:tcPr>
            <w:tcW w:w="3369" w:type="dxa"/>
          </w:tcPr>
          <w:p w14:paraId="1A648D39" w14:textId="77777777" w:rsidR="00912288" w:rsidRPr="006E4759" w:rsidRDefault="00912288" w:rsidP="00674B00">
            <w:pPr>
              <w:pStyle w:val="ListParagraph"/>
              <w:ind w:left="0"/>
              <w:rPr>
                <w:rFonts w:ascii="Arial" w:hAnsi="Arial" w:cs="Arial"/>
              </w:rPr>
            </w:pPr>
            <w:r w:rsidRPr="006E4759">
              <w:rPr>
                <w:rFonts w:ascii="Arial" w:hAnsi="Arial" w:cs="Arial"/>
              </w:rPr>
              <w:lastRenderedPageBreak/>
              <w:t>Benchmarking Method</w:t>
            </w:r>
          </w:p>
        </w:tc>
        <w:tc>
          <w:tcPr>
            <w:tcW w:w="7371" w:type="dxa"/>
          </w:tcPr>
          <w:p w14:paraId="1E8A85DF" w14:textId="77777777" w:rsidR="00912288" w:rsidRPr="006E4759" w:rsidRDefault="00912288" w:rsidP="00674B00">
            <w:pPr>
              <w:pStyle w:val="ListParagraph"/>
              <w:ind w:left="0"/>
              <w:rPr>
                <w:rFonts w:ascii="Arial" w:hAnsi="Arial" w:cs="Arial"/>
              </w:rPr>
            </w:pPr>
            <w:r w:rsidRPr="006E4759">
              <w:rPr>
                <w:rFonts w:ascii="Arial" w:hAnsi="Arial" w:cs="Arial"/>
              </w:rPr>
              <w:t>Comparisons were made between the national rate and CCG rate by assessing overlapping confidence intervals.</w:t>
            </w:r>
          </w:p>
          <w:p w14:paraId="433E7E66" w14:textId="77777777" w:rsidR="00912288" w:rsidRPr="006E4759" w:rsidRDefault="00912288" w:rsidP="00674B00">
            <w:pPr>
              <w:pStyle w:val="ListParagraph"/>
              <w:ind w:left="0"/>
              <w:rPr>
                <w:rFonts w:ascii="Arial" w:hAnsi="Arial" w:cs="Arial"/>
              </w:rPr>
            </w:pPr>
          </w:p>
          <w:p w14:paraId="4F83E658" w14:textId="77777777" w:rsidR="00912288" w:rsidRPr="006E4759" w:rsidRDefault="00912288" w:rsidP="00674B00">
            <w:pPr>
              <w:pStyle w:val="ListParagraph"/>
              <w:ind w:left="0"/>
              <w:rPr>
                <w:rFonts w:ascii="Arial" w:hAnsi="Arial" w:cs="Arial"/>
              </w:rPr>
            </w:pPr>
          </w:p>
          <w:p w14:paraId="1228AF43" w14:textId="13D89572" w:rsidR="00912288" w:rsidRPr="006E4759" w:rsidRDefault="00B60CCA" w:rsidP="00674B00">
            <w:pPr>
              <w:pStyle w:val="ListParagraph"/>
              <w:ind w:left="0"/>
              <w:rPr>
                <w:rFonts w:ascii="Arial" w:hAnsi="Arial" w:cs="Arial"/>
              </w:rPr>
            </w:pPr>
            <w:r w:rsidRPr="006E4759">
              <w:rPr>
                <w:rFonts w:ascii="Arial" w:hAnsi="Arial" w:cs="Arial"/>
              </w:rPr>
              <w:t>Comparisons were made between the 201</w:t>
            </w:r>
            <w:r>
              <w:rPr>
                <w:rFonts w:ascii="Arial" w:hAnsi="Arial" w:cs="Arial"/>
              </w:rPr>
              <w:t>2</w:t>
            </w:r>
            <w:r w:rsidRPr="006E4759">
              <w:rPr>
                <w:rFonts w:ascii="Arial" w:hAnsi="Arial" w:cs="Arial"/>
              </w:rPr>
              <w:t>/1</w:t>
            </w:r>
            <w:r>
              <w:rPr>
                <w:rFonts w:ascii="Arial" w:hAnsi="Arial" w:cs="Arial"/>
              </w:rPr>
              <w:t>3</w:t>
            </w:r>
            <w:r w:rsidRPr="006E4759">
              <w:rPr>
                <w:rFonts w:ascii="Arial" w:hAnsi="Arial" w:cs="Arial"/>
              </w:rPr>
              <w:t xml:space="preserve"> – 201</w:t>
            </w:r>
            <w:r>
              <w:rPr>
                <w:rFonts w:ascii="Arial" w:hAnsi="Arial" w:cs="Arial"/>
              </w:rPr>
              <w:t>4</w:t>
            </w:r>
            <w:r w:rsidRPr="006E4759">
              <w:rPr>
                <w:rFonts w:ascii="Arial" w:hAnsi="Arial" w:cs="Arial"/>
              </w:rPr>
              <w:t>/1</w:t>
            </w:r>
            <w:r>
              <w:rPr>
                <w:rFonts w:ascii="Arial" w:hAnsi="Arial" w:cs="Arial"/>
              </w:rPr>
              <w:t>5</w:t>
            </w:r>
            <w:r w:rsidRPr="006E4759">
              <w:rPr>
                <w:rFonts w:ascii="Arial" w:hAnsi="Arial" w:cs="Arial"/>
              </w:rPr>
              <w:t xml:space="preserve"> period and the most recent period. </w:t>
            </w:r>
            <w:r w:rsidR="00912288" w:rsidRPr="006E4759">
              <w:rPr>
                <w:rFonts w:ascii="Arial" w:hAnsi="Arial" w:cs="Arial"/>
              </w:rPr>
              <w:t>This was done by calculating a standardised rate ratio and constructing a confidence</w:t>
            </w:r>
            <w:r w:rsidR="001B5952" w:rsidRPr="006E4759">
              <w:rPr>
                <w:rFonts w:ascii="Arial" w:hAnsi="Arial" w:cs="Arial"/>
              </w:rPr>
              <w:t xml:space="preserve"> interval</w:t>
            </w:r>
            <w:r w:rsidR="00912288" w:rsidRPr="006E4759">
              <w:rPr>
                <w:rFonts w:ascii="Arial" w:hAnsi="Arial" w:cs="Arial"/>
              </w:rPr>
              <w:t xml:space="preserve"> around it. </w:t>
            </w:r>
          </w:p>
        </w:tc>
      </w:tr>
      <w:tr w:rsidR="00912288" w:rsidRPr="006E4759" w14:paraId="2C93DA31" w14:textId="77777777" w:rsidTr="00674B00">
        <w:tc>
          <w:tcPr>
            <w:tcW w:w="3369" w:type="dxa"/>
          </w:tcPr>
          <w:p w14:paraId="3250092E" w14:textId="77777777" w:rsidR="00912288" w:rsidRPr="006E4759" w:rsidRDefault="00912288" w:rsidP="00674B00">
            <w:pPr>
              <w:pStyle w:val="ListParagraph"/>
              <w:ind w:left="0"/>
              <w:rPr>
                <w:rFonts w:ascii="Arial" w:hAnsi="Arial" w:cs="Arial"/>
              </w:rPr>
            </w:pPr>
            <w:r w:rsidRPr="006E4759">
              <w:rPr>
                <w:rFonts w:ascii="Arial" w:hAnsi="Arial" w:cs="Arial"/>
              </w:rPr>
              <w:t>Benchmarking significance level</w:t>
            </w:r>
          </w:p>
        </w:tc>
        <w:tc>
          <w:tcPr>
            <w:tcW w:w="7371" w:type="dxa"/>
          </w:tcPr>
          <w:p w14:paraId="437CFA1C" w14:textId="77777777" w:rsidR="00912288" w:rsidRPr="006E4759" w:rsidRDefault="00912288" w:rsidP="00674B00">
            <w:pPr>
              <w:pStyle w:val="ListParagraph"/>
              <w:ind w:left="0"/>
              <w:rPr>
                <w:rFonts w:ascii="Arial" w:hAnsi="Arial" w:cs="Arial"/>
              </w:rPr>
            </w:pPr>
            <w:r w:rsidRPr="006E4759">
              <w:rPr>
                <w:rFonts w:ascii="Arial" w:hAnsi="Arial" w:cs="Arial"/>
              </w:rPr>
              <w:t>95%</w:t>
            </w:r>
          </w:p>
        </w:tc>
      </w:tr>
      <w:tr w:rsidR="00912288" w:rsidRPr="006E4759" w14:paraId="6112DEA9" w14:textId="77777777" w:rsidTr="00674B00">
        <w:tc>
          <w:tcPr>
            <w:tcW w:w="3369" w:type="dxa"/>
          </w:tcPr>
          <w:p w14:paraId="3F26515C" w14:textId="77777777" w:rsidR="00912288" w:rsidRPr="006E4759" w:rsidRDefault="00912288" w:rsidP="00674B00">
            <w:pPr>
              <w:pStyle w:val="ListParagraph"/>
              <w:ind w:left="0"/>
              <w:rPr>
                <w:rFonts w:ascii="Arial" w:hAnsi="Arial" w:cs="Arial"/>
              </w:rPr>
            </w:pPr>
            <w:r w:rsidRPr="006E4759">
              <w:rPr>
                <w:rFonts w:ascii="Arial" w:hAnsi="Arial" w:cs="Arial"/>
              </w:rPr>
              <w:t>Confidence interval methodology</w:t>
            </w:r>
          </w:p>
        </w:tc>
        <w:tc>
          <w:tcPr>
            <w:tcW w:w="7371" w:type="dxa"/>
          </w:tcPr>
          <w:p w14:paraId="3C0BFBCE" w14:textId="77777777" w:rsidR="00912288" w:rsidRPr="00111540" w:rsidRDefault="00912288" w:rsidP="00674B00">
            <w:pPr>
              <w:pStyle w:val="ListParagraph"/>
              <w:ind w:left="0"/>
              <w:rPr>
                <w:rFonts w:ascii="Arial" w:hAnsi="Arial" w:cs="Arial"/>
              </w:rPr>
            </w:pPr>
            <w:r w:rsidRPr="00111540">
              <w:rPr>
                <w:rFonts w:ascii="Arial" w:hAnsi="Arial" w:cs="Arial"/>
                <w:b/>
              </w:rPr>
              <w:t>DSRs:</w:t>
            </w:r>
            <w:r w:rsidRPr="006E4759">
              <w:rPr>
                <w:rFonts w:ascii="Arial" w:hAnsi="Arial" w:cs="Arial"/>
              </w:rPr>
              <w:t xml:space="preserve"> </w:t>
            </w:r>
            <w:r w:rsidRPr="00111540">
              <w:rPr>
                <w:rFonts w:ascii="Arial" w:hAnsi="Arial" w:cs="Arial"/>
              </w:rPr>
              <w:t xml:space="preserve">Dobson &amp; </w:t>
            </w:r>
            <w:proofErr w:type="spellStart"/>
            <w:r w:rsidRPr="00111540">
              <w:rPr>
                <w:rFonts w:ascii="Arial" w:hAnsi="Arial" w:cs="Arial"/>
              </w:rPr>
              <w:t>Byar's</w:t>
            </w:r>
            <w:proofErr w:type="spellEnd"/>
            <w:r w:rsidRPr="00111540">
              <w:rPr>
                <w:rFonts w:ascii="Arial" w:hAnsi="Arial" w:cs="Arial"/>
              </w:rPr>
              <w:t xml:space="preserve"> methods</w:t>
            </w:r>
          </w:p>
          <w:p w14:paraId="32C7EF52" w14:textId="77777777" w:rsidR="00912288" w:rsidRPr="00111540" w:rsidRDefault="00912288" w:rsidP="00674B00">
            <w:pPr>
              <w:pStyle w:val="ListParagraph"/>
              <w:ind w:left="0"/>
              <w:rPr>
                <w:rFonts w:ascii="Arial" w:hAnsi="Arial" w:cs="Arial"/>
              </w:rPr>
            </w:pPr>
          </w:p>
          <w:p w14:paraId="3B34DC54" w14:textId="60E2014B" w:rsidR="00912288" w:rsidRPr="006E4759" w:rsidRDefault="00912288" w:rsidP="00674B00">
            <w:pPr>
              <w:pStyle w:val="ListParagraph"/>
              <w:ind w:left="0"/>
              <w:rPr>
                <w:rFonts w:ascii="Arial" w:hAnsi="Arial" w:cs="Arial"/>
              </w:rPr>
            </w:pPr>
            <w:r w:rsidRPr="00111540">
              <w:rPr>
                <w:rFonts w:ascii="Arial" w:hAnsi="Arial" w:cs="Arial"/>
                <w:b/>
              </w:rPr>
              <w:t>Standardised rate ratios:</w:t>
            </w:r>
            <w:r w:rsidRPr="00111540">
              <w:rPr>
                <w:rFonts w:ascii="Arial" w:hAnsi="Arial" w:cs="Arial"/>
              </w:rPr>
              <w:t xml:space="preserve"> </w:t>
            </w:r>
            <w:r w:rsidRPr="006E4759">
              <w:rPr>
                <w:rFonts w:ascii="Arial" w:hAnsi="Arial" w:cs="Arial"/>
              </w:rPr>
              <w:t xml:space="preserve">Confidence intervals of the rate ratio were computed according to the method proposed by Tiwari, Clegg and Zou (Statistical Methods in Medical Research 15: 547–569) with the analysis being carried out in </w:t>
            </w:r>
            <w:r w:rsidR="00B60CCA">
              <w:rPr>
                <w:rFonts w:ascii="Arial" w:hAnsi="Arial" w:cs="Arial"/>
              </w:rPr>
              <w:t>R (</w:t>
            </w:r>
            <w:r w:rsidR="00B60CCA" w:rsidRPr="00B60CCA">
              <w:rPr>
                <w:rFonts w:ascii="Arial" w:hAnsi="Arial" w:cs="Arial"/>
              </w:rPr>
              <w:t xml:space="preserve">version </w:t>
            </w:r>
            <w:r w:rsidR="00013ECC">
              <w:rPr>
                <w:rFonts w:ascii="Arial" w:hAnsi="Arial" w:cs="Arial"/>
              </w:rPr>
              <w:t>4</w:t>
            </w:r>
            <w:r w:rsidR="00B60CCA" w:rsidRPr="00B60CCA">
              <w:rPr>
                <w:rFonts w:ascii="Arial" w:hAnsi="Arial" w:cs="Arial"/>
              </w:rPr>
              <w:t>.</w:t>
            </w:r>
            <w:r w:rsidR="00013ECC">
              <w:rPr>
                <w:rFonts w:ascii="Arial" w:hAnsi="Arial" w:cs="Arial"/>
              </w:rPr>
              <w:t>0</w:t>
            </w:r>
            <w:r w:rsidR="00B60CCA" w:rsidRPr="00B60CCA">
              <w:rPr>
                <w:rFonts w:ascii="Arial" w:hAnsi="Arial" w:cs="Arial"/>
              </w:rPr>
              <w:t>.</w:t>
            </w:r>
            <w:r w:rsidR="00013ECC">
              <w:rPr>
                <w:rFonts w:ascii="Arial" w:hAnsi="Arial" w:cs="Arial"/>
              </w:rPr>
              <w:t>2</w:t>
            </w:r>
            <w:r w:rsidR="00B60CCA">
              <w:rPr>
                <w:rFonts w:ascii="Arial" w:hAnsi="Arial" w:cs="Arial"/>
              </w:rPr>
              <w:t>)</w:t>
            </w:r>
            <w:r w:rsidR="00B60CCA" w:rsidRPr="0060796C">
              <w:rPr>
                <w:rFonts w:ascii="Arial" w:hAnsi="Arial" w:cs="Arial"/>
              </w:rPr>
              <w:t>.</w:t>
            </w:r>
          </w:p>
          <w:p w14:paraId="75F55D8D" w14:textId="77777777" w:rsidR="00912288" w:rsidRPr="006E4759" w:rsidRDefault="00912288" w:rsidP="00674B00">
            <w:pPr>
              <w:pStyle w:val="ListParagraph"/>
              <w:ind w:left="0"/>
              <w:rPr>
                <w:rFonts w:ascii="Arial" w:hAnsi="Arial" w:cs="Arial"/>
              </w:rPr>
            </w:pPr>
          </w:p>
        </w:tc>
      </w:tr>
      <w:tr w:rsidR="00912288" w:rsidRPr="006E4759" w14:paraId="6B9F39BB" w14:textId="77777777" w:rsidTr="00674B00">
        <w:tc>
          <w:tcPr>
            <w:tcW w:w="3369" w:type="dxa"/>
          </w:tcPr>
          <w:p w14:paraId="2BF4DDBA" w14:textId="77777777" w:rsidR="00912288" w:rsidRPr="006E4759" w:rsidRDefault="00912288" w:rsidP="00674B00">
            <w:pPr>
              <w:pStyle w:val="ListParagraph"/>
              <w:ind w:left="0"/>
              <w:rPr>
                <w:rFonts w:ascii="Arial" w:hAnsi="Arial" w:cs="Arial"/>
              </w:rPr>
            </w:pPr>
            <w:r w:rsidRPr="006E4759">
              <w:rPr>
                <w:rFonts w:ascii="Arial" w:hAnsi="Arial" w:cs="Arial"/>
              </w:rPr>
              <w:t>Further information/ caveats</w:t>
            </w:r>
          </w:p>
        </w:tc>
        <w:tc>
          <w:tcPr>
            <w:tcW w:w="7371" w:type="dxa"/>
          </w:tcPr>
          <w:p w14:paraId="2F1E9458" w14:textId="77777777" w:rsidR="00783B44" w:rsidRPr="006E4759" w:rsidRDefault="00783B44" w:rsidP="00783B44">
            <w:pPr>
              <w:rPr>
                <w:rFonts w:ascii="Arial" w:hAnsi="Arial" w:cs="Arial"/>
              </w:rPr>
            </w:pPr>
            <w:r w:rsidRPr="006E4759">
              <w:rPr>
                <w:rFonts w:ascii="Arial" w:hAnsi="Arial" w:cs="Arial"/>
              </w:rPr>
              <w:t>Clinical advice was sought on which demographic factors would be relevant to control for in the standardisation analysis. It was suggested that, in particular, efforts should be made to standardise for ethnicity and age. The reasons for standardising for ethnicity were twofold:</w:t>
            </w:r>
          </w:p>
          <w:p w14:paraId="432DCEEF" w14:textId="77777777" w:rsidR="00251D9E" w:rsidRPr="006E4759" w:rsidRDefault="00251D9E" w:rsidP="007549CE">
            <w:pPr>
              <w:pStyle w:val="ListParagraph"/>
              <w:numPr>
                <w:ilvl w:val="0"/>
                <w:numId w:val="10"/>
              </w:numPr>
              <w:spacing w:after="200" w:line="276" w:lineRule="auto"/>
              <w:rPr>
                <w:rFonts w:ascii="Arial" w:hAnsi="Arial" w:cs="Arial"/>
              </w:rPr>
            </w:pPr>
            <w:r w:rsidRPr="006E4759">
              <w:rPr>
                <w:rFonts w:ascii="Arial" w:hAnsi="Arial" w:cs="Arial"/>
              </w:rPr>
              <w:t>Data from the 2015/16 NDA suggests there is considerable variation in the distribution of ethnicity between the register</w:t>
            </w:r>
            <w:r w:rsidR="00A77B00" w:rsidRPr="006E4759">
              <w:rPr>
                <w:rFonts w:ascii="Arial" w:hAnsi="Arial" w:cs="Arial"/>
              </w:rPr>
              <w:t>ed</w:t>
            </w:r>
            <w:r w:rsidRPr="006E4759">
              <w:rPr>
                <w:rFonts w:ascii="Arial" w:hAnsi="Arial" w:cs="Arial"/>
              </w:rPr>
              <w:t xml:space="preserve"> </w:t>
            </w:r>
            <w:r w:rsidR="00D21D19" w:rsidRPr="006E4759">
              <w:rPr>
                <w:rFonts w:ascii="Arial" w:hAnsi="Arial" w:cs="Arial"/>
              </w:rPr>
              <w:t>population with diabetes</w:t>
            </w:r>
            <w:r w:rsidRPr="006E4759">
              <w:rPr>
                <w:rFonts w:ascii="Arial" w:hAnsi="Arial" w:cs="Arial"/>
              </w:rPr>
              <w:t xml:space="preserve"> at a CCG level. </w:t>
            </w:r>
          </w:p>
          <w:p w14:paraId="4F686DEE" w14:textId="77777777" w:rsidR="00251D9E" w:rsidRPr="006E4759" w:rsidRDefault="00251D9E" w:rsidP="007549CE">
            <w:pPr>
              <w:pStyle w:val="ListParagraph"/>
              <w:numPr>
                <w:ilvl w:val="0"/>
                <w:numId w:val="10"/>
              </w:numPr>
              <w:spacing w:after="200" w:line="276" w:lineRule="auto"/>
              <w:rPr>
                <w:rFonts w:ascii="Arial" w:hAnsi="Arial" w:cs="Arial"/>
              </w:rPr>
            </w:pPr>
            <w:r w:rsidRPr="006E4759">
              <w:rPr>
                <w:rFonts w:ascii="Arial" w:hAnsi="Arial" w:cs="Arial"/>
              </w:rPr>
              <w:t xml:space="preserve">The risk of adverse end outcomes of diabetes (including amputation) differ by ethnicity. A summary of some of the literature consulted before performing the analysis is detailed below: </w:t>
            </w:r>
          </w:p>
          <w:p w14:paraId="744E2BC2" w14:textId="77777777" w:rsidR="00251D9E" w:rsidRPr="006E4759" w:rsidRDefault="00251D9E" w:rsidP="007549CE">
            <w:pPr>
              <w:pStyle w:val="ListParagraph"/>
              <w:numPr>
                <w:ilvl w:val="1"/>
                <w:numId w:val="10"/>
              </w:numPr>
              <w:spacing w:after="200" w:line="276" w:lineRule="auto"/>
              <w:rPr>
                <w:rFonts w:ascii="Arial" w:hAnsi="Arial" w:cs="Arial"/>
              </w:rPr>
            </w:pPr>
            <w:r w:rsidRPr="006E4759">
              <w:rPr>
                <w:rFonts w:ascii="Arial" w:hAnsi="Arial" w:cs="Arial"/>
              </w:rPr>
              <w:t>There are UK data reporting that the relative risk of amputation was three times lower in black men (but not women) in London - risk reduction was reduced to two times lower after adjustment for smoking</w:t>
            </w:r>
            <w:r w:rsidRPr="006E4759">
              <w:rPr>
                <w:rStyle w:val="FootnoteReference"/>
                <w:rFonts w:ascii="Arial" w:hAnsi="Arial" w:cs="Arial"/>
              </w:rPr>
              <w:footnoteReference w:id="12"/>
            </w:r>
            <w:r w:rsidRPr="006E4759">
              <w:rPr>
                <w:rFonts w:ascii="Arial" w:hAnsi="Arial" w:cs="Arial"/>
              </w:rPr>
              <w:t xml:space="preserve">.  </w:t>
            </w:r>
          </w:p>
          <w:p w14:paraId="75F1ABAF" w14:textId="77777777" w:rsidR="00251D9E" w:rsidRPr="006E4759" w:rsidRDefault="00251D9E" w:rsidP="007549CE">
            <w:pPr>
              <w:pStyle w:val="ListParagraph"/>
              <w:numPr>
                <w:ilvl w:val="1"/>
                <w:numId w:val="10"/>
              </w:numPr>
              <w:spacing w:after="200" w:line="276" w:lineRule="auto"/>
              <w:rPr>
                <w:rFonts w:ascii="Arial" w:hAnsi="Arial" w:cs="Arial"/>
              </w:rPr>
            </w:pPr>
            <w:r w:rsidRPr="006E4759">
              <w:rPr>
                <w:rFonts w:ascii="Arial" w:hAnsi="Arial" w:cs="Arial"/>
              </w:rPr>
              <w:t xml:space="preserve">The risk of amputation in South Asians was found to be </w:t>
            </w:r>
            <w:r w:rsidR="001B5952" w:rsidRPr="006E4759">
              <w:rPr>
                <w:rFonts w:ascii="Arial" w:hAnsi="Arial" w:cs="Arial"/>
              </w:rPr>
              <w:t>four</w:t>
            </w:r>
            <w:r w:rsidRPr="006E4759">
              <w:rPr>
                <w:rFonts w:ascii="Arial" w:hAnsi="Arial" w:cs="Arial"/>
              </w:rPr>
              <w:t xml:space="preserve"> times lower than in Europeans in Manchester and South </w:t>
            </w:r>
            <w:proofErr w:type="spellStart"/>
            <w:r w:rsidRPr="006E4759">
              <w:rPr>
                <w:rFonts w:ascii="Arial" w:hAnsi="Arial" w:cs="Arial"/>
              </w:rPr>
              <w:t>Lancs</w:t>
            </w:r>
            <w:proofErr w:type="spellEnd"/>
            <w:r w:rsidRPr="006E4759">
              <w:rPr>
                <w:rStyle w:val="FootnoteReference"/>
                <w:rFonts w:ascii="Arial" w:hAnsi="Arial" w:cs="Arial"/>
              </w:rPr>
              <w:footnoteReference w:id="13"/>
            </w:r>
            <w:r w:rsidRPr="006E4759">
              <w:rPr>
                <w:rFonts w:ascii="Arial" w:hAnsi="Arial" w:cs="Arial"/>
              </w:rPr>
              <w:t xml:space="preserve">. </w:t>
            </w:r>
          </w:p>
          <w:p w14:paraId="53543C4E" w14:textId="77777777" w:rsidR="00251D9E" w:rsidRPr="006E4759" w:rsidRDefault="00251D9E" w:rsidP="007549CE">
            <w:pPr>
              <w:pStyle w:val="ListParagraph"/>
              <w:numPr>
                <w:ilvl w:val="1"/>
                <w:numId w:val="10"/>
              </w:numPr>
              <w:spacing w:after="200" w:line="276" w:lineRule="auto"/>
              <w:rPr>
                <w:rFonts w:ascii="Arial" w:hAnsi="Arial" w:cs="Arial"/>
              </w:rPr>
            </w:pPr>
            <w:r w:rsidRPr="006E4759">
              <w:rPr>
                <w:rFonts w:ascii="Arial" w:hAnsi="Arial" w:cs="Arial"/>
              </w:rPr>
              <w:t>A paper from New Zealand confirms the low incidence of amputation in East and South Asians when compared to Europeans.</w:t>
            </w:r>
            <w:r w:rsidRPr="006E4759">
              <w:rPr>
                <w:rStyle w:val="FootnoteReference"/>
                <w:rFonts w:ascii="Arial" w:hAnsi="Arial" w:cs="Arial"/>
              </w:rPr>
              <w:footnoteReference w:id="14"/>
            </w:r>
          </w:p>
          <w:p w14:paraId="619A4D2F" w14:textId="77777777" w:rsidR="00251D9E" w:rsidRPr="006E4759" w:rsidRDefault="00251D9E" w:rsidP="007549CE">
            <w:pPr>
              <w:pStyle w:val="ListParagraph"/>
              <w:numPr>
                <w:ilvl w:val="1"/>
                <w:numId w:val="10"/>
              </w:numPr>
              <w:rPr>
                <w:rFonts w:ascii="Arial" w:hAnsi="Arial" w:cs="Arial"/>
              </w:rPr>
            </w:pPr>
            <w:r w:rsidRPr="006E4759">
              <w:rPr>
                <w:rFonts w:ascii="Arial" w:hAnsi="Arial" w:cs="Arial"/>
              </w:rPr>
              <w:lastRenderedPageBreak/>
              <w:t>A paper from 2005 found “South Asians with diabetes in the U.K. have about one-third the risk of foot ulcers of Europeans. The lower levels of PAD, neuropathy, insulin usage, and foot deformities of the Asians account for approximately half of this reduced foot ulcer risk. Lower</w:t>
            </w:r>
          </w:p>
          <w:p w14:paraId="778FDD89" w14:textId="77777777" w:rsidR="00251D9E" w:rsidRPr="006E4759" w:rsidRDefault="00251D9E" w:rsidP="00251D9E">
            <w:pPr>
              <w:pStyle w:val="ListParagraph"/>
              <w:ind w:left="1620"/>
              <w:rPr>
                <w:rFonts w:ascii="Arial" w:hAnsi="Arial" w:cs="Arial"/>
              </w:rPr>
            </w:pPr>
            <w:r w:rsidRPr="006E4759">
              <w:rPr>
                <w:rFonts w:ascii="Arial" w:hAnsi="Arial" w:cs="Arial"/>
              </w:rPr>
              <w:t>neuropathy is the main contributor to the reduced African-Caribbean ulcer rate, particularly in men”</w:t>
            </w:r>
            <w:r w:rsidRPr="006E4759">
              <w:rPr>
                <w:rStyle w:val="FootnoteReference"/>
                <w:rFonts w:ascii="Arial" w:hAnsi="Arial" w:cs="Arial"/>
              </w:rPr>
              <w:footnoteReference w:id="15"/>
            </w:r>
          </w:p>
          <w:p w14:paraId="6532CC53" w14:textId="77777777" w:rsidR="00251D9E" w:rsidRPr="006E4759" w:rsidRDefault="00251D9E" w:rsidP="007549CE">
            <w:pPr>
              <w:pStyle w:val="ListParagraph"/>
              <w:numPr>
                <w:ilvl w:val="1"/>
                <w:numId w:val="10"/>
              </w:numPr>
              <w:rPr>
                <w:rFonts w:ascii="Arial" w:hAnsi="Arial" w:cs="Arial"/>
              </w:rPr>
            </w:pPr>
            <w:r w:rsidRPr="006E4759">
              <w:rPr>
                <w:rFonts w:ascii="Arial" w:hAnsi="Arial" w:cs="Arial"/>
              </w:rPr>
              <w:t>Findings from the National Diabetes Foot Care Audit Report 2014-2016 suggest that after 12 weeks patients with Black or Asian ethnicity are more likely to be alive and ulcer-free than those with White ethnicity.</w:t>
            </w:r>
            <w:r w:rsidRPr="006E4759">
              <w:rPr>
                <w:rStyle w:val="FootnoteReference"/>
                <w:rFonts w:ascii="Arial" w:hAnsi="Arial" w:cs="Arial"/>
              </w:rPr>
              <w:footnoteReference w:id="16"/>
            </w:r>
          </w:p>
          <w:p w14:paraId="68D57A38" w14:textId="77777777" w:rsidR="00251D9E" w:rsidRPr="006E4759" w:rsidRDefault="00251D9E" w:rsidP="00251D9E">
            <w:pPr>
              <w:pStyle w:val="ListParagraph"/>
              <w:ind w:left="1440"/>
              <w:rPr>
                <w:rFonts w:ascii="Arial" w:hAnsi="Arial" w:cs="Arial"/>
              </w:rPr>
            </w:pPr>
          </w:p>
          <w:p w14:paraId="60BEB007" w14:textId="77777777" w:rsidR="00251D9E" w:rsidRPr="006E4759" w:rsidRDefault="00251D9E" w:rsidP="00251D9E">
            <w:pPr>
              <w:rPr>
                <w:rFonts w:ascii="Arial" w:hAnsi="Arial" w:cs="Arial"/>
              </w:rPr>
            </w:pPr>
            <w:r w:rsidRPr="006E4759">
              <w:rPr>
                <w:rFonts w:ascii="Arial" w:hAnsi="Arial" w:cs="Arial"/>
              </w:rPr>
              <w:t xml:space="preserve">The use of ethnicity data </w:t>
            </w:r>
            <w:r w:rsidR="00326C7A" w:rsidRPr="006E4759">
              <w:rPr>
                <w:rFonts w:ascii="Arial" w:hAnsi="Arial" w:cs="Arial"/>
              </w:rPr>
              <w:t>from HES is not common practice. Therefore</w:t>
            </w:r>
            <w:r w:rsidR="001B5952" w:rsidRPr="006E4759">
              <w:rPr>
                <w:rFonts w:ascii="Arial" w:hAnsi="Arial" w:cs="Arial"/>
              </w:rPr>
              <w:t>,</w:t>
            </w:r>
            <w:r w:rsidR="00326C7A" w:rsidRPr="006E4759">
              <w:rPr>
                <w:rFonts w:ascii="Arial" w:hAnsi="Arial" w:cs="Arial"/>
              </w:rPr>
              <w:t xml:space="preserve"> t</w:t>
            </w:r>
            <w:r w:rsidRPr="006E4759">
              <w:rPr>
                <w:rFonts w:ascii="Arial" w:hAnsi="Arial" w:cs="Arial"/>
              </w:rPr>
              <w:t>o inform the use of HES ethnicity data for this analysis a scoping literature review was conducted and the findings suggested a white/ non-white dichotomy would be robust for the purposed of this analysis. A summary of the key findings are below:</w:t>
            </w:r>
          </w:p>
          <w:p w14:paraId="0E73D5C9" w14:textId="77777777" w:rsidR="00251D9E" w:rsidRPr="006E4759" w:rsidRDefault="00251D9E" w:rsidP="00251D9E">
            <w:pPr>
              <w:pStyle w:val="ListParagraph"/>
              <w:numPr>
                <w:ilvl w:val="0"/>
                <w:numId w:val="5"/>
              </w:numPr>
              <w:rPr>
                <w:rFonts w:ascii="Arial" w:hAnsi="Arial" w:cs="Arial"/>
              </w:rPr>
            </w:pPr>
            <w:r w:rsidRPr="006E4759">
              <w:rPr>
                <w:rFonts w:ascii="Arial" w:hAnsi="Arial" w:cs="Arial"/>
              </w:rPr>
              <w:t>The completeness of HES ethnicity coding has improved over time – from around 70% in 2001 to 91% in 2011.</w:t>
            </w:r>
          </w:p>
          <w:p w14:paraId="0CDD4050" w14:textId="77777777" w:rsidR="00251D9E" w:rsidRPr="006E4759" w:rsidRDefault="00251D9E" w:rsidP="00251D9E">
            <w:pPr>
              <w:pStyle w:val="ListParagraph"/>
              <w:numPr>
                <w:ilvl w:val="0"/>
                <w:numId w:val="5"/>
              </w:numPr>
              <w:rPr>
                <w:rFonts w:ascii="Arial" w:hAnsi="Arial" w:cs="Arial"/>
              </w:rPr>
            </w:pPr>
            <w:r w:rsidRPr="006E4759">
              <w:rPr>
                <w:rFonts w:ascii="Arial" w:hAnsi="Arial" w:cs="Arial"/>
              </w:rPr>
              <w:t>There are limited studies on the accuracy of HES ethnicity coding, but those that have addressed the question have found that:</w:t>
            </w:r>
          </w:p>
          <w:p w14:paraId="1EF8EAB2" w14:textId="77777777" w:rsidR="00251D9E" w:rsidRPr="006E4759" w:rsidRDefault="00251D9E" w:rsidP="00251D9E">
            <w:pPr>
              <w:pStyle w:val="ListParagraph"/>
              <w:numPr>
                <w:ilvl w:val="0"/>
                <w:numId w:val="6"/>
              </w:numPr>
              <w:rPr>
                <w:rFonts w:ascii="Arial" w:hAnsi="Arial" w:cs="Arial"/>
              </w:rPr>
            </w:pPr>
            <w:r w:rsidRPr="006E4759">
              <w:rPr>
                <w:rFonts w:ascii="Arial" w:hAnsi="Arial" w:cs="Arial"/>
              </w:rPr>
              <w:t>Patients coded as white in HES also self-identify (or are identified in other data sources elsewhere) as white (98% concordance).</w:t>
            </w:r>
          </w:p>
          <w:p w14:paraId="4E5079E4" w14:textId="22B5F1AD" w:rsidR="00251D9E" w:rsidRPr="006E4759" w:rsidRDefault="00251D9E" w:rsidP="00251D9E">
            <w:pPr>
              <w:pStyle w:val="ListParagraph"/>
              <w:numPr>
                <w:ilvl w:val="0"/>
                <w:numId w:val="6"/>
              </w:numPr>
              <w:rPr>
                <w:rFonts w:ascii="Arial" w:hAnsi="Arial" w:cs="Arial"/>
              </w:rPr>
            </w:pPr>
            <w:r w:rsidRPr="006E4759">
              <w:rPr>
                <w:rFonts w:ascii="Arial" w:hAnsi="Arial" w:cs="Arial"/>
              </w:rPr>
              <w:t>For those coded as non-white in HES there is considerably more discrepancy with self-reported ethnicity (and self-reported or primary care data sources). However, in general when there is a discrepancy patients have their ethnicity assigned to another non-white group. Meaning if the categorisation of HES data used is white</w:t>
            </w:r>
            <w:r w:rsidR="00D01B9E">
              <w:rPr>
                <w:rFonts w:ascii="Arial" w:hAnsi="Arial" w:cs="Arial"/>
              </w:rPr>
              <w:t>/non-white</w:t>
            </w:r>
            <w:r w:rsidRPr="006E4759">
              <w:rPr>
                <w:rFonts w:ascii="Arial" w:hAnsi="Arial" w:cs="Arial"/>
              </w:rPr>
              <w:t xml:space="preserve"> then this would not be an issue.   </w:t>
            </w:r>
          </w:p>
          <w:p w14:paraId="006107C2" w14:textId="77777777" w:rsidR="00251D9E" w:rsidRPr="006E4759" w:rsidRDefault="00251D9E" w:rsidP="00251D9E">
            <w:pPr>
              <w:pStyle w:val="ListParagraph"/>
              <w:numPr>
                <w:ilvl w:val="0"/>
                <w:numId w:val="6"/>
              </w:numPr>
              <w:rPr>
                <w:rFonts w:ascii="Arial" w:hAnsi="Arial" w:cs="Arial"/>
              </w:rPr>
            </w:pPr>
            <w:r w:rsidRPr="006E4759">
              <w:rPr>
                <w:rFonts w:ascii="Arial" w:hAnsi="Arial" w:cs="Arial"/>
              </w:rPr>
              <w:t xml:space="preserve">Estimating practice ethnicity using hospital attendance data is in closer agreement with practice recording of self-reported ethnicity than using census methods. </w:t>
            </w:r>
          </w:p>
          <w:p w14:paraId="25734E7B" w14:textId="77777777" w:rsidR="00251D9E" w:rsidRPr="006E4759" w:rsidRDefault="00251D9E" w:rsidP="00251D9E">
            <w:pPr>
              <w:pStyle w:val="ListParagraph"/>
              <w:numPr>
                <w:ilvl w:val="0"/>
                <w:numId w:val="6"/>
              </w:numPr>
              <w:spacing w:after="200" w:line="276" w:lineRule="auto"/>
              <w:rPr>
                <w:rFonts w:ascii="Arial" w:hAnsi="Arial" w:cs="Arial"/>
              </w:rPr>
            </w:pPr>
            <w:r w:rsidRPr="006E4759">
              <w:rPr>
                <w:rFonts w:ascii="Arial" w:hAnsi="Arial" w:cs="Arial"/>
              </w:rPr>
              <w:t>Of those with multiple HES inpatient records 94% have consistently identical ethnicities assigned to them over time.</w:t>
            </w:r>
            <w:r w:rsidRPr="006E4759">
              <w:rPr>
                <w:rStyle w:val="FootnoteReference"/>
                <w:rFonts w:ascii="Arial" w:hAnsi="Arial" w:cs="Arial"/>
              </w:rPr>
              <w:footnoteReference w:id="17"/>
            </w:r>
            <w:r w:rsidRPr="006E4759">
              <w:rPr>
                <w:rStyle w:val="FootnoteReference"/>
                <w:rFonts w:ascii="Arial" w:hAnsi="Arial" w:cs="Arial"/>
              </w:rPr>
              <w:footnoteReference w:id="18"/>
            </w:r>
            <w:r w:rsidRPr="006E4759">
              <w:rPr>
                <w:rStyle w:val="FootnoteReference"/>
                <w:rFonts w:ascii="Arial" w:hAnsi="Arial" w:cs="Arial"/>
              </w:rPr>
              <w:footnoteReference w:id="19"/>
            </w:r>
            <w:r w:rsidRPr="006E4759">
              <w:rPr>
                <w:rStyle w:val="FootnoteReference"/>
                <w:rFonts w:ascii="Arial" w:hAnsi="Arial" w:cs="Arial"/>
              </w:rPr>
              <w:footnoteReference w:id="20"/>
            </w:r>
            <w:r w:rsidRPr="006E4759">
              <w:rPr>
                <w:rStyle w:val="FootnoteReference"/>
                <w:rFonts w:ascii="Arial" w:hAnsi="Arial" w:cs="Arial"/>
              </w:rPr>
              <w:footnoteReference w:id="21"/>
            </w:r>
            <w:r w:rsidRPr="006E4759">
              <w:rPr>
                <w:rStyle w:val="FootnoteReference"/>
                <w:rFonts w:ascii="Arial" w:hAnsi="Arial" w:cs="Arial"/>
              </w:rPr>
              <w:footnoteReference w:id="22"/>
            </w:r>
          </w:p>
          <w:p w14:paraId="53969695" w14:textId="6116322B" w:rsidR="00251D9E" w:rsidRPr="006E4759" w:rsidRDefault="00783B44" w:rsidP="00251D9E">
            <w:pPr>
              <w:pStyle w:val="ListParagraph"/>
              <w:ind w:left="0"/>
              <w:rPr>
                <w:rFonts w:ascii="Arial" w:hAnsi="Arial" w:cs="Arial"/>
              </w:rPr>
            </w:pPr>
            <w:r w:rsidRPr="006E4759">
              <w:rPr>
                <w:rFonts w:ascii="Arial" w:hAnsi="Arial" w:cs="Arial"/>
              </w:rPr>
              <w:t>Furthermore, an analysis of ethnicity in HES data for major amputations in people with diabetes found no evidence of biases at CCG level that would be expected to be present if significant miscoding of ethnicity was present in th</w:t>
            </w:r>
            <w:r w:rsidR="00D01B9E">
              <w:rPr>
                <w:rFonts w:ascii="Arial" w:hAnsi="Arial" w:cs="Arial"/>
              </w:rPr>
              <w:t>at</w:t>
            </w:r>
            <w:r w:rsidRPr="006E4759">
              <w:rPr>
                <w:rFonts w:ascii="Arial" w:hAnsi="Arial" w:cs="Arial"/>
              </w:rPr>
              <w:t xml:space="preserve"> data.</w:t>
            </w:r>
          </w:p>
          <w:p w14:paraId="531BA872" w14:textId="77777777" w:rsidR="00783B44" w:rsidRPr="006E4759" w:rsidRDefault="00783B44" w:rsidP="00251D9E">
            <w:pPr>
              <w:pStyle w:val="ListParagraph"/>
              <w:ind w:left="0"/>
              <w:rPr>
                <w:rFonts w:ascii="Arial" w:hAnsi="Arial" w:cs="Arial"/>
              </w:rPr>
            </w:pPr>
          </w:p>
          <w:p w14:paraId="671A00D8" w14:textId="0AA9091E" w:rsidR="00912288" w:rsidRPr="006E4759" w:rsidRDefault="002C1B56" w:rsidP="00DB1534">
            <w:pPr>
              <w:pStyle w:val="ListParagraph"/>
              <w:ind w:left="0"/>
              <w:rPr>
                <w:rFonts w:ascii="Arial" w:hAnsi="Arial" w:cs="Arial"/>
              </w:rPr>
            </w:pPr>
            <w:r w:rsidRPr="002C1B56">
              <w:rPr>
                <w:rFonts w:ascii="Arial" w:hAnsi="Arial" w:cs="Arial"/>
              </w:rPr>
              <w:lastRenderedPageBreak/>
              <w:t>In each three-year period a small number of HES records did not have a valid ethnicity code assigned to the major amputation spell. In these cases, patient’s past HES records (Inpatient and Outpatient and A&amp;E) were searched for episodes where a valid ethnicity code had been assigned. The most recent, valid ethnicity code was then assigned to the patient. Where we were still unable to identify a valid ethnicity code for a patient their ethnicity was imputed based on the known distribution of white/non-white diabetic patients in that CCG. This applied to just 0.4% of patients having a minor amputation and 0.2% having a major amputation in the most recent time period.</w:t>
            </w:r>
          </w:p>
        </w:tc>
      </w:tr>
    </w:tbl>
    <w:p w14:paraId="56769DEA" w14:textId="77777777" w:rsidR="00226771" w:rsidRPr="006E4759" w:rsidRDefault="00226771" w:rsidP="00226771">
      <w:pPr>
        <w:rPr>
          <w:rFonts w:ascii="Arial" w:hAnsi="Arial" w:cs="Arial"/>
        </w:rPr>
      </w:pPr>
    </w:p>
    <w:p w14:paraId="1F94F1E7" w14:textId="77777777" w:rsidR="00226771" w:rsidRPr="006E4759" w:rsidRDefault="00226771">
      <w:pPr>
        <w:rPr>
          <w:rFonts w:ascii="Arial" w:hAnsi="Arial" w:cs="Arial"/>
        </w:rPr>
      </w:pPr>
      <w:r w:rsidRPr="006E4759">
        <w:rPr>
          <w:rFonts w:ascii="Arial" w:hAnsi="Arial" w:cs="Arial"/>
        </w:rPr>
        <w:br w:type="page"/>
      </w:r>
    </w:p>
    <w:p w14:paraId="4DC8DA7A" w14:textId="12A4FE48" w:rsidR="00D06B63" w:rsidRPr="006E4759" w:rsidRDefault="00D06B63" w:rsidP="00D06B63">
      <w:pPr>
        <w:pStyle w:val="Heading1"/>
        <w:rPr>
          <w:rFonts w:cs="Arial"/>
          <w:sz w:val="21"/>
          <w:szCs w:val="21"/>
        </w:rPr>
      </w:pPr>
      <w:bookmarkStart w:id="10" w:name="_Toc123638607"/>
      <w:r>
        <w:rPr>
          <w:rFonts w:cs="Arial"/>
          <w:sz w:val="21"/>
          <w:szCs w:val="21"/>
        </w:rPr>
        <w:lastRenderedPageBreak/>
        <w:t xml:space="preserve">Annex 1: </w:t>
      </w:r>
      <w:r w:rsidRPr="006E4759">
        <w:rPr>
          <w:rFonts w:cs="Arial"/>
          <w:sz w:val="21"/>
          <w:szCs w:val="21"/>
        </w:rPr>
        <w:t xml:space="preserve">Methodological Changes </w:t>
      </w:r>
      <w:r>
        <w:rPr>
          <w:rFonts w:cs="Arial"/>
          <w:sz w:val="21"/>
          <w:szCs w:val="21"/>
        </w:rPr>
        <w:t xml:space="preserve">(between </w:t>
      </w:r>
      <w:r w:rsidR="003B4920">
        <w:rPr>
          <w:rFonts w:cs="Arial"/>
          <w:sz w:val="21"/>
          <w:szCs w:val="21"/>
        </w:rPr>
        <w:t>November 2020</w:t>
      </w:r>
      <w:r w:rsidR="002413DC">
        <w:rPr>
          <w:rFonts w:cs="Arial"/>
          <w:sz w:val="21"/>
          <w:szCs w:val="21"/>
        </w:rPr>
        <w:t xml:space="preserve"> and December 2021</w:t>
      </w:r>
      <w:r w:rsidR="003B4920">
        <w:rPr>
          <w:rFonts w:cs="Arial"/>
          <w:sz w:val="21"/>
          <w:szCs w:val="21"/>
        </w:rPr>
        <w:t xml:space="preserve"> </w:t>
      </w:r>
      <w:r>
        <w:rPr>
          <w:rFonts w:cs="Arial"/>
          <w:sz w:val="21"/>
          <w:szCs w:val="21"/>
        </w:rPr>
        <w:t>– taken from last year’s technical document</w:t>
      </w:r>
      <w:r w:rsidRPr="006E4759">
        <w:rPr>
          <w:rFonts w:cs="Arial"/>
          <w:sz w:val="21"/>
          <w:szCs w:val="21"/>
        </w:rPr>
        <w:t>)</w:t>
      </w:r>
      <w:bookmarkEnd w:id="10"/>
      <w:r w:rsidRPr="006E4759">
        <w:rPr>
          <w:rFonts w:cs="Arial"/>
          <w:sz w:val="21"/>
          <w:szCs w:val="21"/>
        </w:rPr>
        <w:t xml:space="preserve"> </w:t>
      </w:r>
    </w:p>
    <w:p w14:paraId="7C6BC295" w14:textId="411C1760" w:rsidR="003B4920" w:rsidRDefault="003B4920" w:rsidP="003B4920">
      <w:pPr>
        <w:spacing w:after="0"/>
        <w:rPr>
          <w:rFonts w:ascii="Arial" w:hAnsi="Arial" w:cs="Arial"/>
          <w:sz w:val="21"/>
          <w:szCs w:val="21"/>
        </w:rPr>
      </w:pPr>
      <w:r w:rsidRPr="006E4759">
        <w:rPr>
          <w:rFonts w:ascii="Arial" w:hAnsi="Arial" w:cs="Arial"/>
          <w:sz w:val="21"/>
          <w:szCs w:val="21"/>
        </w:rPr>
        <w:t>The following changes have been made since the last release of the diabetes foot care activity profiles (</w:t>
      </w:r>
      <w:r w:rsidR="002413DC">
        <w:rPr>
          <w:rFonts w:ascii="Arial" w:hAnsi="Arial" w:cs="Arial"/>
          <w:sz w:val="21"/>
          <w:szCs w:val="21"/>
        </w:rPr>
        <w:t>November 2021</w:t>
      </w:r>
      <w:r w:rsidRPr="006E4759">
        <w:rPr>
          <w:rFonts w:ascii="Arial" w:hAnsi="Arial" w:cs="Arial"/>
          <w:sz w:val="21"/>
          <w:szCs w:val="21"/>
        </w:rPr>
        <w:t>):</w:t>
      </w:r>
    </w:p>
    <w:p w14:paraId="6DB9911E" w14:textId="03012489" w:rsidR="002413DC" w:rsidRDefault="002413DC" w:rsidP="003B4920">
      <w:pPr>
        <w:spacing w:after="0"/>
        <w:rPr>
          <w:rFonts w:ascii="Arial" w:hAnsi="Arial" w:cs="Arial"/>
          <w:sz w:val="21"/>
          <w:szCs w:val="21"/>
        </w:rPr>
      </w:pPr>
    </w:p>
    <w:p w14:paraId="19556F04" w14:textId="77777777" w:rsidR="002413DC" w:rsidRPr="006E4759" w:rsidRDefault="002413DC" w:rsidP="002413DC">
      <w:pPr>
        <w:pStyle w:val="ListParagraph"/>
        <w:numPr>
          <w:ilvl w:val="0"/>
          <w:numId w:val="9"/>
        </w:numPr>
        <w:spacing w:after="0"/>
        <w:ind w:left="360"/>
        <w:rPr>
          <w:rFonts w:ascii="Arial" w:hAnsi="Arial" w:cs="Arial"/>
          <w:b/>
          <w:sz w:val="21"/>
          <w:szCs w:val="21"/>
        </w:rPr>
      </w:pPr>
      <w:r>
        <w:rPr>
          <w:rFonts w:ascii="Arial" w:hAnsi="Arial" w:cs="Arial"/>
          <w:b/>
          <w:sz w:val="21"/>
          <w:szCs w:val="21"/>
        </w:rPr>
        <w:t>2020 CCG Changes</w:t>
      </w:r>
    </w:p>
    <w:p w14:paraId="7D909CC7" w14:textId="77777777" w:rsidR="002413DC" w:rsidRDefault="002413DC" w:rsidP="002413DC">
      <w:pPr>
        <w:spacing w:after="0"/>
        <w:ind w:left="360"/>
        <w:rPr>
          <w:rFonts w:ascii="Arial" w:hAnsi="Arial" w:cs="Arial"/>
          <w:sz w:val="21"/>
          <w:szCs w:val="21"/>
        </w:rPr>
      </w:pPr>
      <w:r w:rsidRPr="006E4759">
        <w:rPr>
          <w:rFonts w:ascii="Arial" w:hAnsi="Arial" w:cs="Arial"/>
          <w:sz w:val="21"/>
          <w:szCs w:val="21"/>
        </w:rPr>
        <w:t>Profiles for</w:t>
      </w:r>
      <w:r>
        <w:rPr>
          <w:rFonts w:ascii="Arial" w:hAnsi="Arial" w:cs="Arial"/>
          <w:sz w:val="21"/>
          <w:szCs w:val="21"/>
        </w:rPr>
        <w:t xml:space="preserve">, now non-existent, CCGs </w:t>
      </w:r>
      <w:r w:rsidRPr="006E4759">
        <w:rPr>
          <w:rFonts w:ascii="Arial" w:hAnsi="Arial" w:cs="Arial"/>
          <w:sz w:val="21"/>
          <w:szCs w:val="21"/>
        </w:rPr>
        <w:t xml:space="preserve">are no longer produced </w:t>
      </w:r>
      <w:r>
        <w:rPr>
          <w:rFonts w:ascii="Arial" w:hAnsi="Arial" w:cs="Arial"/>
          <w:sz w:val="21"/>
          <w:szCs w:val="21"/>
        </w:rPr>
        <w:t>where</w:t>
      </w:r>
      <w:r w:rsidRPr="006E4759">
        <w:rPr>
          <w:rFonts w:ascii="Arial" w:hAnsi="Arial" w:cs="Arial"/>
          <w:sz w:val="21"/>
          <w:szCs w:val="21"/>
        </w:rPr>
        <w:t xml:space="preserve"> these </w:t>
      </w:r>
      <w:r>
        <w:rPr>
          <w:rFonts w:ascii="Arial" w:hAnsi="Arial" w:cs="Arial"/>
          <w:sz w:val="21"/>
          <w:szCs w:val="21"/>
        </w:rPr>
        <w:t xml:space="preserve">CCGs </w:t>
      </w:r>
      <w:r w:rsidRPr="006E4759">
        <w:rPr>
          <w:rFonts w:ascii="Arial" w:hAnsi="Arial" w:cs="Arial"/>
          <w:sz w:val="21"/>
          <w:szCs w:val="21"/>
        </w:rPr>
        <w:t xml:space="preserve">have merged </w:t>
      </w:r>
      <w:r>
        <w:rPr>
          <w:rFonts w:ascii="Arial" w:hAnsi="Arial" w:cs="Arial"/>
          <w:sz w:val="21"/>
          <w:szCs w:val="21"/>
        </w:rPr>
        <w:t>to form</w:t>
      </w:r>
      <w:r w:rsidRPr="006E4759">
        <w:rPr>
          <w:rFonts w:ascii="Arial" w:hAnsi="Arial" w:cs="Arial"/>
          <w:sz w:val="21"/>
          <w:szCs w:val="21"/>
        </w:rPr>
        <w:t xml:space="preserve"> new </w:t>
      </w:r>
      <w:r>
        <w:rPr>
          <w:rFonts w:ascii="Arial" w:hAnsi="Arial" w:cs="Arial"/>
          <w:sz w:val="21"/>
          <w:szCs w:val="21"/>
        </w:rPr>
        <w:t>commissioning regions</w:t>
      </w:r>
      <w:r w:rsidRPr="006E4759">
        <w:rPr>
          <w:rFonts w:ascii="Arial" w:hAnsi="Arial" w:cs="Arial"/>
          <w:sz w:val="21"/>
          <w:szCs w:val="21"/>
        </w:rPr>
        <w:t xml:space="preserve">. </w:t>
      </w:r>
      <w:r>
        <w:rPr>
          <w:rFonts w:ascii="Arial" w:hAnsi="Arial" w:cs="Arial"/>
          <w:sz w:val="21"/>
          <w:szCs w:val="21"/>
        </w:rPr>
        <w:t>As two of data inputs for the Foot Care Profiles (the National Diabetes Audit and the Quality and Outcome Framework) only publish data for currently active CCGs we have not been able to provide backdated analysis for these new CCGs at present. The affected CCGs are as follows:</w:t>
      </w:r>
    </w:p>
    <w:p w14:paraId="2FDB8491" w14:textId="77777777" w:rsidR="002413DC" w:rsidRPr="00061C0F"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 xml:space="preserve">NHS County Durham CCG: 84H (this includes the merged Durham Dales, Easington and </w:t>
      </w:r>
      <w:proofErr w:type="spellStart"/>
      <w:r w:rsidRPr="00061C0F">
        <w:rPr>
          <w:rFonts w:ascii="Arial" w:hAnsi="Arial" w:cs="Arial"/>
          <w:sz w:val="21"/>
          <w:szCs w:val="21"/>
        </w:rPr>
        <w:t>Sedgfield</w:t>
      </w:r>
      <w:proofErr w:type="spellEnd"/>
      <w:r w:rsidRPr="00061C0F">
        <w:rPr>
          <w:rFonts w:ascii="Arial" w:hAnsi="Arial" w:cs="Arial"/>
          <w:sz w:val="21"/>
          <w:szCs w:val="21"/>
        </w:rPr>
        <w:t xml:space="preserve"> CCG and North Durham CCG)</w:t>
      </w:r>
    </w:p>
    <w:p w14:paraId="13797556" w14:textId="77777777" w:rsidR="002413DC" w:rsidRPr="00061C0F"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NHS Tees Valley CCG: 16C (this includes the merged Darlington CCG, Hartlepool and Stockton-on-Tees CCG and South Tees CCG)</w:t>
      </w:r>
    </w:p>
    <w:p w14:paraId="359722BC" w14:textId="77777777" w:rsidR="002413DC"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 xml:space="preserve">NHS North Yorkshire CCG: 42D (this includes the merged Hambleton, </w:t>
      </w:r>
      <w:proofErr w:type="spellStart"/>
      <w:r w:rsidRPr="00061C0F">
        <w:rPr>
          <w:rFonts w:ascii="Arial" w:hAnsi="Arial" w:cs="Arial"/>
          <w:sz w:val="21"/>
          <w:szCs w:val="21"/>
        </w:rPr>
        <w:t>Richmondshire</w:t>
      </w:r>
      <w:proofErr w:type="spellEnd"/>
      <w:r w:rsidRPr="00061C0F">
        <w:rPr>
          <w:rFonts w:ascii="Arial" w:hAnsi="Arial" w:cs="Arial"/>
          <w:sz w:val="21"/>
          <w:szCs w:val="21"/>
        </w:rPr>
        <w:t xml:space="preserve"> and Whitby CCG, Scarborough and Ryedale CCG and Harrogate and Rural District CCG)</w:t>
      </w:r>
    </w:p>
    <w:p w14:paraId="021C4C82" w14:textId="77777777" w:rsidR="002413DC"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NHS Bradford District and Craven CCG</w:t>
      </w:r>
      <w:r>
        <w:rPr>
          <w:rFonts w:ascii="Arial" w:hAnsi="Arial" w:cs="Arial"/>
          <w:sz w:val="21"/>
          <w:szCs w:val="21"/>
        </w:rPr>
        <w:t>: 36J (</w:t>
      </w:r>
      <w:r w:rsidRPr="00061C0F">
        <w:rPr>
          <w:rFonts w:ascii="Arial" w:hAnsi="Arial" w:cs="Arial"/>
          <w:sz w:val="21"/>
          <w:szCs w:val="21"/>
        </w:rPr>
        <w:t>this includes the merged</w:t>
      </w:r>
      <w:r>
        <w:rPr>
          <w:rFonts w:ascii="Arial" w:hAnsi="Arial" w:cs="Arial"/>
          <w:sz w:val="21"/>
          <w:szCs w:val="21"/>
        </w:rPr>
        <w:t xml:space="preserve"> </w:t>
      </w:r>
      <w:r w:rsidRPr="00061C0F">
        <w:rPr>
          <w:rFonts w:ascii="Arial" w:hAnsi="Arial" w:cs="Arial"/>
          <w:sz w:val="21"/>
          <w:szCs w:val="21"/>
        </w:rPr>
        <w:t>Airedale, Wharfedale and Craven CCG</w:t>
      </w:r>
      <w:r>
        <w:rPr>
          <w:rFonts w:ascii="Arial" w:hAnsi="Arial" w:cs="Arial"/>
          <w:sz w:val="21"/>
          <w:szCs w:val="21"/>
        </w:rPr>
        <w:t xml:space="preserve">, </w:t>
      </w:r>
      <w:r w:rsidRPr="00061C0F">
        <w:rPr>
          <w:rFonts w:ascii="Arial" w:hAnsi="Arial" w:cs="Arial"/>
          <w:sz w:val="21"/>
          <w:szCs w:val="21"/>
        </w:rPr>
        <w:t>Bradford City CCG</w:t>
      </w:r>
      <w:r>
        <w:rPr>
          <w:rFonts w:ascii="Arial" w:hAnsi="Arial" w:cs="Arial"/>
          <w:sz w:val="21"/>
          <w:szCs w:val="21"/>
        </w:rPr>
        <w:t xml:space="preserve"> and </w:t>
      </w:r>
      <w:r w:rsidRPr="00061C0F">
        <w:rPr>
          <w:rFonts w:ascii="Arial" w:hAnsi="Arial" w:cs="Arial"/>
          <w:sz w:val="21"/>
          <w:szCs w:val="21"/>
        </w:rPr>
        <w:t>Bradford Districts CCG</w:t>
      </w:r>
      <w:r>
        <w:rPr>
          <w:rFonts w:ascii="Arial" w:hAnsi="Arial" w:cs="Arial"/>
          <w:sz w:val="21"/>
          <w:szCs w:val="21"/>
        </w:rPr>
        <w:t>)</w:t>
      </w:r>
    </w:p>
    <w:p w14:paraId="12AFD246" w14:textId="77777777" w:rsidR="002413DC"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NHS Cheshire CCG</w:t>
      </w:r>
      <w:r>
        <w:rPr>
          <w:rFonts w:ascii="Arial" w:hAnsi="Arial" w:cs="Arial"/>
          <w:sz w:val="21"/>
          <w:szCs w:val="21"/>
        </w:rPr>
        <w:t>: 27D (</w:t>
      </w:r>
      <w:r w:rsidRPr="00061C0F">
        <w:rPr>
          <w:rFonts w:ascii="Arial" w:hAnsi="Arial" w:cs="Arial"/>
          <w:sz w:val="21"/>
          <w:szCs w:val="21"/>
        </w:rPr>
        <w:t>this includes the merged</w:t>
      </w:r>
      <w:r>
        <w:rPr>
          <w:rFonts w:ascii="Arial" w:hAnsi="Arial" w:cs="Arial"/>
          <w:sz w:val="21"/>
          <w:szCs w:val="21"/>
        </w:rPr>
        <w:t xml:space="preserve"> </w:t>
      </w:r>
      <w:r w:rsidRPr="00061C0F">
        <w:rPr>
          <w:rFonts w:ascii="Arial" w:hAnsi="Arial" w:cs="Arial"/>
          <w:sz w:val="21"/>
          <w:szCs w:val="21"/>
        </w:rPr>
        <w:t>Eastern Cheshire CCG</w:t>
      </w:r>
      <w:r>
        <w:rPr>
          <w:rFonts w:ascii="Arial" w:hAnsi="Arial" w:cs="Arial"/>
          <w:sz w:val="21"/>
          <w:szCs w:val="21"/>
        </w:rPr>
        <w:t xml:space="preserve">, </w:t>
      </w:r>
      <w:r w:rsidRPr="00061C0F">
        <w:rPr>
          <w:rFonts w:ascii="Arial" w:hAnsi="Arial" w:cs="Arial"/>
          <w:sz w:val="21"/>
          <w:szCs w:val="21"/>
        </w:rPr>
        <w:t>South Cheshire CCG</w:t>
      </w:r>
      <w:r>
        <w:rPr>
          <w:rFonts w:ascii="Arial" w:hAnsi="Arial" w:cs="Arial"/>
          <w:sz w:val="21"/>
          <w:szCs w:val="21"/>
        </w:rPr>
        <w:t xml:space="preserve">, </w:t>
      </w:r>
      <w:r w:rsidRPr="00061C0F">
        <w:rPr>
          <w:rFonts w:ascii="Arial" w:hAnsi="Arial" w:cs="Arial"/>
          <w:sz w:val="21"/>
          <w:szCs w:val="21"/>
        </w:rPr>
        <w:t>Vale Royal CCG</w:t>
      </w:r>
      <w:r>
        <w:rPr>
          <w:rFonts w:ascii="Arial" w:hAnsi="Arial" w:cs="Arial"/>
          <w:sz w:val="21"/>
          <w:szCs w:val="21"/>
        </w:rPr>
        <w:t xml:space="preserve"> and </w:t>
      </w:r>
      <w:r w:rsidRPr="00061C0F">
        <w:rPr>
          <w:rFonts w:ascii="Arial" w:hAnsi="Arial" w:cs="Arial"/>
          <w:sz w:val="21"/>
          <w:szCs w:val="21"/>
        </w:rPr>
        <w:t>West Cheshire CCG</w:t>
      </w:r>
      <w:r>
        <w:rPr>
          <w:rFonts w:ascii="Arial" w:hAnsi="Arial" w:cs="Arial"/>
          <w:sz w:val="21"/>
          <w:szCs w:val="21"/>
        </w:rPr>
        <w:t>)</w:t>
      </w:r>
    </w:p>
    <w:p w14:paraId="7E228000" w14:textId="77777777" w:rsidR="002413DC"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NHS Herefordshire and Worcestershire CCG</w:t>
      </w:r>
      <w:r>
        <w:rPr>
          <w:rFonts w:ascii="Arial" w:hAnsi="Arial" w:cs="Arial"/>
          <w:sz w:val="21"/>
          <w:szCs w:val="21"/>
        </w:rPr>
        <w:t>: 18C (</w:t>
      </w:r>
      <w:r w:rsidRPr="00061C0F">
        <w:rPr>
          <w:rFonts w:ascii="Arial" w:hAnsi="Arial" w:cs="Arial"/>
          <w:sz w:val="21"/>
          <w:szCs w:val="21"/>
        </w:rPr>
        <w:t>this includes the merged</w:t>
      </w:r>
      <w:r>
        <w:rPr>
          <w:rFonts w:ascii="Arial" w:hAnsi="Arial" w:cs="Arial"/>
          <w:sz w:val="21"/>
          <w:szCs w:val="21"/>
        </w:rPr>
        <w:t xml:space="preserve"> </w:t>
      </w:r>
      <w:r w:rsidRPr="00061C0F">
        <w:rPr>
          <w:rFonts w:ascii="Arial" w:hAnsi="Arial" w:cs="Arial"/>
          <w:sz w:val="21"/>
          <w:szCs w:val="21"/>
        </w:rPr>
        <w:t>Herefordshire CCG</w:t>
      </w:r>
      <w:r>
        <w:rPr>
          <w:rFonts w:ascii="Arial" w:hAnsi="Arial" w:cs="Arial"/>
          <w:sz w:val="21"/>
          <w:szCs w:val="21"/>
        </w:rPr>
        <w:t xml:space="preserve">, </w:t>
      </w:r>
      <w:r w:rsidRPr="00061C0F">
        <w:rPr>
          <w:rFonts w:ascii="Arial" w:hAnsi="Arial" w:cs="Arial"/>
          <w:sz w:val="21"/>
          <w:szCs w:val="21"/>
        </w:rPr>
        <w:t>Redditch and Bromsgrove CCG</w:t>
      </w:r>
      <w:r>
        <w:rPr>
          <w:rFonts w:ascii="Arial" w:hAnsi="Arial" w:cs="Arial"/>
          <w:sz w:val="21"/>
          <w:szCs w:val="21"/>
        </w:rPr>
        <w:t xml:space="preserve">, </w:t>
      </w:r>
      <w:r w:rsidRPr="00061C0F">
        <w:rPr>
          <w:rFonts w:ascii="Arial" w:hAnsi="Arial" w:cs="Arial"/>
          <w:sz w:val="21"/>
          <w:szCs w:val="21"/>
        </w:rPr>
        <w:t>South Worcestershire CCG</w:t>
      </w:r>
      <w:r>
        <w:rPr>
          <w:rFonts w:ascii="Arial" w:hAnsi="Arial" w:cs="Arial"/>
          <w:sz w:val="21"/>
          <w:szCs w:val="21"/>
        </w:rPr>
        <w:t xml:space="preserve"> and </w:t>
      </w:r>
      <w:r w:rsidRPr="00061C0F">
        <w:rPr>
          <w:rFonts w:ascii="Arial" w:hAnsi="Arial" w:cs="Arial"/>
          <w:sz w:val="21"/>
          <w:szCs w:val="21"/>
        </w:rPr>
        <w:t>Wyre Forest CCG</w:t>
      </w:r>
      <w:r>
        <w:rPr>
          <w:rFonts w:ascii="Arial" w:hAnsi="Arial" w:cs="Arial"/>
          <w:sz w:val="21"/>
          <w:szCs w:val="21"/>
        </w:rPr>
        <w:t>)</w:t>
      </w:r>
    </w:p>
    <w:p w14:paraId="0C95762A" w14:textId="77777777" w:rsidR="002413DC"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NHS Northamptonshire CCG</w:t>
      </w:r>
      <w:r>
        <w:rPr>
          <w:rFonts w:ascii="Arial" w:hAnsi="Arial" w:cs="Arial"/>
          <w:sz w:val="21"/>
          <w:szCs w:val="21"/>
        </w:rPr>
        <w:t>: 78H (</w:t>
      </w:r>
      <w:r w:rsidRPr="00061C0F">
        <w:rPr>
          <w:rFonts w:ascii="Arial" w:hAnsi="Arial" w:cs="Arial"/>
          <w:sz w:val="21"/>
          <w:szCs w:val="21"/>
        </w:rPr>
        <w:t>this includes the merged</w:t>
      </w:r>
      <w:r>
        <w:rPr>
          <w:rFonts w:ascii="Arial" w:hAnsi="Arial" w:cs="Arial"/>
          <w:sz w:val="21"/>
          <w:szCs w:val="21"/>
        </w:rPr>
        <w:t xml:space="preserve"> </w:t>
      </w:r>
      <w:r w:rsidRPr="00061C0F">
        <w:rPr>
          <w:rFonts w:ascii="Arial" w:hAnsi="Arial" w:cs="Arial"/>
          <w:sz w:val="21"/>
          <w:szCs w:val="21"/>
        </w:rPr>
        <w:t>Corby CCG</w:t>
      </w:r>
      <w:r>
        <w:rPr>
          <w:rFonts w:ascii="Arial" w:hAnsi="Arial" w:cs="Arial"/>
          <w:sz w:val="21"/>
          <w:szCs w:val="21"/>
        </w:rPr>
        <w:t xml:space="preserve"> and </w:t>
      </w:r>
      <w:r w:rsidRPr="00061C0F">
        <w:rPr>
          <w:rFonts w:ascii="Arial" w:hAnsi="Arial" w:cs="Arial"/>
          <w:sz w:val="21"/>
          <w:szCs w:val="21"/>
        </w:rPr>
        <w:t>Nene CCG)</w:t>
      </w:r>
    </w:p>
    <w:p w14:paraId="5CE2EDF7" w14:textId="77777777" w:rsidR="002413DC" w:rsidRDefault="002413DC" w:rsidP="002413DC">
      <w:pPr>
        <w:pStyle w:val="ListParagraph"/>
        <w:numPr>
          <w:ilvl w:val="1"/>
          <w:numId w:val="9"/>
        </w:numPr>
        <w:rPr>
          <w:rFonts w:ascii="Arial" w:hAnsi="Arial" w:cs="Arial"/>
          <w:sz w:val="21"/>
          <w:szCs w:val="21"/>
        </w:rPr>
      </w:pPr>
      <w:r w:rsidRPr="00061C0F">
        <w:rPr>
          <w:rFonts w:ascii="Arial" w:hAnsi="Arial" w:cs="Arial"/>
          <w:sz w:val="21"/>
          <w:szCs w:val="21"/>
        </w:rPr>
        <w:t>NHS Nottingham and Nottinghamshire CCG</w:t>
      </w:r>
      <w:r>
        <w:rPr>
          <w:rFonts w:ascii="Arial" w:hAnsi="Arial" w:cs="Arial"/>
          <w:sz w:val="21"/>
          <w:szCs w:val="21"/>
        </w:rPr>
        <w:t>: 52R (</w:t>
      </w:r>
      <w:r w:rsidRPr="00061C0F">
        <w:rPr>
          <w:rFonts w:ascii="Arial" w:hAnsi="Arial" w:cs="Arial"/>
          <w:sz w:val="21"/>
          <w:szCs w:val="21"/>
        </w:rPr>
        <w:t>this includes the merged</w:t>
      </w:r>
      <w:r>
        <w:rPr>
          <w:rFonts w:ascii="Arial" w:hAnsi="Arial" w:cs="Arial"/>
          <w:sz w:val="21"/>
          <w:szCs w:val="21"/>
        </w:rPr>
        <w:t xml:space="preserve"> </w:t>
      </w:r>
      <w:r w:rsidRPr="00061C0F">
        <w:rPr>
          <w:rFonts w:ascii="Arial" w:hAnsi="Arial" w:cs="Arial"/>
          <w:sz w:val="21"/>
          <w:szCs w:val="21"/>
        </w:rPr>
        <w:t>Mansfield and Ashfield CCG</w:t>
      </w:r>
      <w:r>
        <w:rPr>
          <w:rFonts w:ascii="Arial" w:hAnsi="Arial" w:cs="Arial"/>
          <w:sz w:val="21"/>
          <w:szCs w:val="21"/>
        </w:rPr>
        <w:t xml:space="preserve">, </w:t>
      </w:r>
      <w:r w:rsidRPr="00061C0F">
        <w:rPr>
          <w:rFonts w:ascii="Arial" w:hAnsi="Arial" w:cs="Arial"/>
          <w:sz w:val="21"/>
          <w:szCs w:val="21"/>
        </w:rPr>
        <w:t>Newark and Sherwood CCG</w:t>
      </w:r>
      <w:r>
        <w:rPr>
          <w:rFonts w:ascii="Arial" w:hAnsi="Arial" w:cs="Arial"/>
          <w:sz w:val="21"/>
          <w:szCs w:val="21"/>
        </w:rPr>
        <w:t xml:space="preserve">, </w:t>
      </w:r>
      <w:r w:rsidRPr="00061C0F">
        <w:rPr>
          <w:rFonts w:ascii="Arial" w:hAnsi="Arial" w:cs="Arial"/>
          <w:sz w:val="21"/>
          <w:szCs w:val="21"/>
        </w:rPr>
        <w:t>Nottingham City CCG</w:t>
      </w:r>
      <w:r>
        <w:rPr>
          <w:rFonts w:ascii="Arial" w:hAnsi="Arial" w:cs="Arial"/>
          <w:sz w:val="21"/>
          <w:szCs w:val="21"/>
        </w:rPr>
        <w:t xml:space="preserve">, </w:t>
      </w:r>
      <w:r w:rsidRPr="00061C0F">
        <w:rPr>
          <w:rFonts w:ascii="Arial" w:hAnsi="Arial" w:cs="Arial"/>
          <w:sz w:val="21"/>
          <w:szCs w:val="21"/>
        </w:rPr>
        <w:t>Nottingham North and East CCG</w:t>
      </w:r>
      <w:r>
        <w:rPr>
          <w:rFonts w:ascii="Arial" w:hAnsi="Arial" w:cs="Arial"/>
          <w:sz w:val="21"/>
          <w:szCs w:val="21"/>
        </w:rPr>
        <w:t xml:space="preserve">, </w:t>
      </w:r>
      <w:r w:rsidRPr="00061C0F">
        <w:rPr>
          <w:rFonts w:ascii="Arial" w:hAnsi="Arial" w:cs="Arial"/>
          <w:sz w:val="21"/>
          <w:szCs w:val="21"/>
        </w:rPr>
        <w:t>Nottingham West CCG</w:t>
      </w:r>
      <w:r>
        <w:rPr>
          <w:rFonts w:ascii="Arial" w:hAnsi="Arial" w:cs="Arial"/>
          <w:sz w:val="21"/>
          <w:szCs w:val="21"/>
        </w:rPr>
        <w:t xml:space="preserve"> and </w:t>
      </w:r>
      <w:r w:rsidRPr="00061C0F">
        <w:rPr>
          <w:rFonts w:ascii="Arial" w:hAnsi="Arial" w:cs="Arial"/>
          <w:sz w:val="21"/>
          <w:szCs w:val="21"/>
        </w:rPr>
        <w:t>Rushcliffe CCG)</w:t>
      </w:r>
    </w:p>
    <w:p w14:paraId="08D00C3A" w14:textId="77777777" w:rsidR="002413DC" w:rsidRDefault="002413DC" w:rsidP="002413DC">
      <w:pPr>
        <w:pStyle w:val="ListParagraph"/>
        <w:numPr>
          <w:ilvl w:val="1"/>
          <w:numId w:val="9"/>
        </w:numPr>
        <w:rPr>
          <w:rFonts w:ascii="Arial" w:hAnsi="Arial" w:cs="Arial"/>
          <w:sz w:val="21"/>
          <w:szCs w:val="21"/>
        </w:rPr>
      </w:pPr>
      <w:r w:rsidRPr="00273F65">
        <w:rPr>
          <w:rFonts w:ascii="Arial" w:hAnsi="Arial" w:cs="Arial"/>
          <w:sz w:val="21"/>
          <w:szCs w:val="21"/>
        </w:rPr>
        <w:t>NHS Lincolnshire CCG</w:t>
      </w:r>
      <w:r>
        <w:rPr>
          <w:rFonts w:ascii="Arial" w:hAnsi="Arial" w:cs="Arial"/>
          <w:sz w:val="21"/>
          <w:szCs w:val="21"/>
        </w:rPr>
        <w:t>: 71E (</w:t>
      </w:r>
      <w:r w:rsidRPr="00061C0F">
        <w:rPr>
          <w:rFonts w:ascii="Arial" w:hAnsi="Arial" w:cs="Arial"/>
          <w:sz w:val="21"/>
          <w:szCs w:val="21"/>
        </w:rPr>
        <w:t>this includes the merged</w:t>
      </w:r>
      <w:r>
        <w:rPr>
          <w:rFonts w:ascii="Arial" w:hAnsi="Arial" w:cs="Arial"/>
          <w:sz w:val="21"/>
          <w:szCs w:val="21"/>
        </w:rPr>
        <w:t xml:space="preserve"> </w:t>
      </w:r>
      <w:r w:rsidRPr="00273F65">
        <w:rPr>
          <w:rFonts w:ascii="Arial" w:hAnsi="Arial" w:cs="Arial"/>
          <w:sz w:val="21"/>
          <w:szCs w:val="21"/>
        </w:rPr>
        <w:t>Lincolnshire East CCG</w:t>
      </w:r>
      <w:r>
        <w:rPr>
          <w:rFonts w:ascii="Arial" w:hAnsi="Arial" w:cs="Arial"/>
          <w:sz w:val="21"/>
          <w:szCs w:val="21"/>
        </w:rPr>
        <w:t xml:space="preserve">, </w:t>
      </w:r>
      <w:r w:rsidRPr="00273F65">
        <w:rPr>
          <w:rFonts w:ascii="Arial" w:hAnsi="Arial" w:cs="Arial"/>
          <w:sz w:val="21"/>
          <w:szCs w:val="21"/>
        </w:rPr>
        <w:t>Lincolnshire West CCG</w:t>
      </w:r>
      <w:r>
        <w:rPr>
          <w:rFonts w:ascii="Arial" w:hAnsi="Arial" w:cs="Arial"/>
          <w:sz w:val="21"/>
          <w:szCs w:val="21"/>
        </w:rPr>
        <w:t xml:space="preserve">, </w:t>
      </w:r>
      <w:r w:rsidRPr="00273F65">
        <w:rPr>
          <w:rFonts w:ascii="Arial" w:hAnsi="Arial" w:cs="Arial"/>
          <w:sz w:val="21"/>
          <w:szCs w:val="21"/>
        </w:rPr>
        <w:t>South Lincolnshire CCG</w:t>
      </w:r>
      <w:r>
        <w:rPr>
          <w:rFonts w:ascii="Arial" w:hAnsi="Arial" w:cs="Arial"/>
          <w:sz w:val="21"/>
          <w:szCs w:val="21"/>
        </w:rPr>
        <w:t xml:space="preserve"> and </w:t>
      </w:r>
      <w:proofErr w:type="gramStart"/>
      <w:r w:rsidRPr="00273F65">
        <w:rPr>
          <w:rFonts w:ascii="Arial" w:hAnsi="Arial" w:cs="Arial"/>
          <w:sz w:val="21"/>
          <w:szCs w:val="21"/>
        </w:rPr>
        <w:t>South West</w:t>
      </w:r>
      <w:proofErr w:type="gramEnd"/>
      <w:r w:rsidRPr="00273F65">
        <w:rPr>
          <w:rFonts w:ascii="Arial" w:hAnsi="Arial" w:cs="Arial"/>
          <w:sz w:val="21"/>
          <w:szCs w:val="21"/>
        </w:rPr>
        <w:t xml:space="preserve"> Lincolnshire CCG)</w:t>
      </w:r>
    </w:p>
    <w:p w14:paraId="3071CB56" w14:textId="77777777" w:rsidR="002413DC" w:rsidRDefault="002413DC" w:rsidP="002413DC">
      <w:pPr>
        <w:pStyle w:val="ListParagraph"/>
        <w:numPr>
          <w:ilvl w:val="1"/>
          <w:numId w:val="9"/>
        </w:numPr>
        <w:rPr>
          <w:rFonts w:ascii="Arial" w:hAnsi="Arial" w:cs="Arial"/>
          <w:sz w:val="21"/>
          <w:szCs w:val="21"/>
        </w:rPr>
      </w:pPr>
      <w:r w:rsidRPr="00273F65">
        <w:rPr>
          <w:rFonts w:ascii="Arial" w:hAnsi="Arial" w:cs="Arial"/>
          <w:sz w:val="21"/>
          <w:szCs w:val="21"/>
        </w:rPr>
        <w:t>NHS Norfolk &amp; Waveney CCG</w:t>
      </w:r>
      <w:r>
        <w:rPr>
          <w:rFonts w:ascii="Arial" w:hAnsi="Arial" w:cs="Arial"/>
          <w:sz w:val="21"/>
          <w:szCs w:val="21"/>
        </w:rPr>
        <w:t>: 26A (</w:t>
      </w:r>
      <w:r w:rsidRPr="00061C0F">
        <w:rPr>
          <w:rFonts w:ascii="Arial" w:hAnsi="Arial" w:cs="Arial"/>
          <w:sz w:val="21"/>
          <w:szCs w:val="21"/>
        </w:rPr>
        <w:t>this includes the merged</w:t>
      </w:r>
      <w:r>
        <w:rPr>
          <w:rFonts w:ascii="Arial" w:hAnsi="Arial" w:cs="Arial"/>
          <w:sz w:val="21"/>
          <w:szCs w:val="21"/>
        </w:rPr>
        <w:t xml:space="preserve"> </w:t>
      </w:r>
      <w:r w:rsidRPr="00273F65">
        <w:rPr>
          <w:rFonts w:ascii="Arial" w:hAnsi="Arial" w:cs="Arial"/>
          <w:sz w:val="21"/>
          <w:szCs w:val="21"/>
        </w:rPr>
        <w:t>Great Yarmouth and Waveney CCG</w:t>
      </w:r>
      <w:r>
        <w:rPr>
          <w:rFonts w:ascii="Arial" w:hAnsi="Arial" w:cs="Arial"/>
          <w:sz w:val="21"/>
          <w:szCs w:val="21"/>
        </w:rPr>
        <w:t xml:space="preserve">, </w:t>
      </w:r>
      <w:r w:rsidRPr="00273F65">
        <w:rPr>
          <w:rFonts w:ascii="Arial" w:hAnsi="Arial" w:cs="Arial"/>
          <w:sz w:val="21"/>
          <w:szCs w:val="21"/>
        </w:rPr>
        <w:t>North Norfolk CCG</w:t>
      </w:r>
      <w:r>
        <w:rPr>
          <w:rFonts w:ascii="Arial" w:hAnsi="Arial" w:cs="Arial"/>
          <w:sz w:val="21"/>
          <w:szCs w:val="21"/>
        </w:rPr>
        <w:t xml:space="preserve">, </w:t>
      </w:r>
      <w:r w:rsidRPr="00273F65">
        <w:rPr>
          <w:rFonts w:ascii="Arial" w:hAnsi="Arial" w:cs="Arial"/>
          <w:sz w:val="21"/>
          <w:szCs w:val="21"/>
        </w:rPr>
        <w:t>West Norfolk</w:t>
      </w:r>
      <w:r>
        <w:rPr>
          <w:rFonts w:ascii="Arial" w:hAnsi="Arial" w:cs="Arial"/>
          <w:sz w:val="21"/>
          <w:szCs w:val="21"/>
        </w:rPr>
        <w:t xml:space="preserve"> CCG, </w:t>
      </w:r>
      <w:r w:rsidRPr="00273F65">
        <w:rPr>
          <w:rFonts w:ascii="Arial" w:hAnsi="Arial" w:cs="Arial"/>
          <w:sz w:val="21"/>
          <w:szCs w:val="21"/>
        </w:rPr>
        <w:t>South Norfolk CCG</w:t>
      </w:r>
      <w:r>
        <w:rPr>
          <w:rFonts w:ascii="Arial" w:hAnsi="Arial" w:cs="Arial"/>
          <w:sz w:val="21"/>
          <w:szCs w:val="21"/>
        </w:rPr>
        <w:t xml:space="preserve"> and </w:t>
      </w:r>
      <w:r w:rsidRPr="00273F65">
        <w:rPr>
          <w:rFonts w:ascii="Arial" w:hAnsi="Arial" w:cs="Arial"/>
          <w:sz w:val="21"/>
          <w:szCs w:val="21"/>
        </w:rPr>
        <w:t>Norwich CCG</w:t>
      </w:r>
      <w:r>
        <w:rPr>
          <w:rFonts w:ascii="Arial" w:hAnsi="Arial" w:cs="Arial"/>
          <w:sz w:val="21"/>
          <w:szCs w:val="21"/>
        </w:rPr>
        <w:t>)</w:t>
      </w:r>
    </w:p>
    <w:p w14:paraId="189279E9" w14:textId="77777777" w:rsidR="002413DC" w:rsidRDefault="002413DC" w:rsidP="002413DC">
      <w:pPr>
        <w:pStyle w:val="ListParagraph"/>
        <w:numPr>
          <w:ilvl w:val="1"/>
          <w:numId w:val="9"/>
        </w:numPr>
        <w:rPr>
          <w:rFonts w:ascii="Arial" w:hAnsi="Arial" w:cs="Arial"/>
          <w:sz w:val="21"/>
          <w:szCs w:val="21"/>
        </w:rPr>
      </w:pPr>
      <w:r w:rsidRPr="00273F65">
        <w:rPr>
          <w:rFonts w:ascii="Arial" w:hAnsi="Arial" w:cs="Arial"/>
          <w:sz w:val="21"/>
          <w:szCs w:val="21"/>
        </w:rPr>
        <w:t xml:space="preserve">NHS </w:t>
      </w:r>
      <w:proofErr w:type="gramStart"/>
      <w:r w:rsidRPr="00273F65">
        <w:rPr>
          <w:rFonts w:ascii="Arial" w:hAnsi="Arial" w:cs="Arial"/>
          <w:sz w:val="21"/>
          <w:szCs w:val="21"/>
        </w:rPr>
        <w:t>South East</w:t>
      </w:r>
      <w:proofErr w:type="gramEnd"/>
      <w:r w:rsidRPr="00273F65">
        <w:rPr>
          <w:rFonts w:ascii="Arial" w:hAnsi="Arial" w:cs="Arial"/>
          <w:sz w:val="21"/>
          <w:szCs w:val="21"/>
        </w:rPr>
        <w:t xml:space="preserve"> London CCG</w:t>
      </w:r>
      <w:r>
        <w:rPr>
          <w:rFonts w:ascii="Arial" w:hAnsi="Arial" w:cs="Arial"/>
          <w:sz w:val="21"/>
          <w:szCs w:val="21"/>
        </w:rPr>
        <w:t>: 72Q (</w:t>
      </w:r>
      <w:r w:rsidRPr="00061C0F">
        <w:rPr>
          <w:rFonts w:ascii="Arial" w:hAnsi="Arial" w:cs="Arial"/>
          <w:sz w:val="21"/>
          <w:szCs w:val="21"/>
        </w:rPr>
        <w:t>this includes the merged</w:t>
      </w:r>
      <w:r>
        <w:rPr>
          <w:rFonts w:ascii="Arial" w:hAnsi="Arial" w:cs="Arial"/>
          <w:sz w:val="21"/>
          <w:szCs w:val="21"/>
        </w:rPr>
        <w:t xml:space="preserve"> </w:t>
      </w:r>
      <w:r w:rsidRPr="00273F65">
        <w:rPr>
          <w:rFonts w:ascii="Arial" w:hAnsi="Arial" w:cs="Arial"/>
          <w:sz w:val="21"/>
          <w:szCs w:val="21"/>
        </w:rPr>
        <w:t>NHS Bexley CCG</w:t>
      </w:r>
      <w:r>
        <w:rPr>
          <w:rFonts w:ascii="Arial" w:hAnsi="Arial" w:cs="Arial"/>
          <w:sz w:val="21"/>
          <w:szCs w:val="21"/>
        </w:rPr>
        <w:t xml:space="preserve">, </w:t>
      </w:r>
      <w:r w:rsidRPr="00273F65">
        <w:rPr>
          <w:rFonts w:ascii="Arial" w:hAnsi="Arial" w:cs="Arial"/>
          <w:sz w:val="21"/>
          <w:szCs w:val="21"/>
        </w:rPr>
        <w:t>NHS Bromley CCG</w:t>
      </w:r>
      <w:r>
        <w:rPr>
          <w:rFonts w:ascii="Arial" w:hAnsi="Arial" w:cs="Arial"/>
          <w:sz w:val="21"/>
          <w:szCs w:val="21"/>
        </w:rPr>
        <w:t xml:space="preserve">, </w:t>
      </w:r>
      <w:r w:rsidRPr="00273F65">
        <w:rPr>
          <w:rFonts w:ascii="Arial" w:hAnsi="Arial" w:cs="Arial"/>
          <w:sz w:val="21"/>
          <w:szCs w:val="21"/>
        </w:rPr>
        <w:t>NHS Greenwich CCG</w:t>
      </w:r>
      <w:r>
        <w:rPr>
          <w:rFonts w:ascii="Arial" w:hAnsi="Arial" w:cs="Arial"/>
          <w:sz w:val="21"/>
          <w:szCs w:val="21"/>
        </w:rPr>
        <w:t xml:space="preserve">, </w:t>
      </w:r>
      <w:r w:rsidRPr="00273F65">
        <w:rPr>
          <w:rFonts w:ascii="Arial" w:hAnsi="Arial" w:cs="Arial"/>
          <w:sz w:val="21"/>
          <w:szCs w:val="21"/>
        </w:rPr>
        <w:t>NHS Lambeth CCG</w:t>
      </w:r>
      <w:r>
        <w:rPr>
          <w:rFonts w:ascii="Arial" w:hAnsi="Arial" w:cs="Arial"/>
          <w:sz w:val="21"/>
          <w:szCs w:val="21"/>
        </w:rPr>
        <w:t xml:space="preserve">, </w:t>
      </w:r>
      <w:r w:rsidRPr="00273F65">
        <w:rPr>
          <w:rFonts w:ascii="Arial" w:hAnsi="Arial" w:cs="Arial"/>
          <w:sz w:val="21"/>
          <w:szCs w:val="21"/>
        </w:rPr>
        <w:t>NHS Lewisham CCG</w:t>
      </w:r>
      <w:r>
        <w:rPr>
          <w:rFonts w:ascii="Arial" w:hAnsi="Arial" w:cs="Arial"/>
          <w:sz w:val="21"/>
          <w:szCs w:val="21"/>
        </w:rPr>
        <w:t xml:space="preserve"> and </w:t>
      </w:r>
      <w:r w:rsidRPr="00273F65">
        <w:rPr>
          <w:rFonts w:ascii="Arial" w:hAnsi="Arial" w:cs="Arial"/>
          <w:sz w:val="21"/>
          <w:szCs w:val="21"/>
        </w:rPr>
        <w:t>NHS Southwark CCG)</w:t>
      </w:r>
    </w:p>
    <w:p w14:paraId="465BA70D" w14:textId="77777777" w:rsidR="002413DC" w:rsidRDefault="002413DC" w:rsidP="002413DC">
      <w:pPr>
        <w:pStyle w:val="ListParagraph"/>
        <w:numPr>
          <w:ilvl w:val="1"/>
          <w:numId w:val="9"/>
        </w:numPr>
        <w:rPr>
          <w:rFonts w:ascii="Arial" w:hAnsi="Arial" w:cs="Arial"/>
          <w:sz w:val="21"/>
          <w:szCs w:val="21"/>
        </w:rPr>
      </w:pPr>
      <w:r w:rsidRPr="00273F65">
        <w:rPr>
          <w:rFonts w:ascii="Arial" w:hAnsi="Arial" w:cs="Arial"/>
          <w:sz w:val="21"/>
          <w:szCs w:val="21"/>
        </w:rPr>
        <w:t xml:space="preserve">NHS </w:t>
      </w:r>
      <w:proofErr w:type="gramStart"/>
      <w:r w:rsidRPr="00273F65">
        <w:rPr>
          <w:rFonts w:ascii="Arial" w:hAnsi="Arial" w:cs="Arial"/>
          <w:sz w:val="21"/>
          <w:szCs w:val="21"/>
        </w:rPr>
        <w:t>South West</w:t>
      </w:r>
      <w:proofErr w:type="gramEnd"/>
      <w:r w:rsidRPr="00273F65">
        <w:rPr>
          <w:rFonts w:ascii="Arial" w:hAnsi="Arial" w:cs="Arial"/>
          <w:sz w:val="21"/>
          <w:szCs w:val="21"/>
        </w:rPr>
        <w:t xml:space="preserve"> London CCG</w:t>
      </w:r>
      <w:r>
        <w:rPr>
          <w:rFonts w:ascii="Arial" w:hAnsi="Arial" w:cs="Arial"/>
          <w:sz w:val="21"/>
          <w:szCs w:val="21"/>
        </w:rPr>
        <w:t>: 36L (</w:t>
      </w:r>
      <w:r w:rsidRPr="00061C0F">
        <w:rPr>
          <w:rFonts w:ascii="Arial" w:hAnsi="Arial" w:cs="Arial"/>
          <w:sz w:val="21"/>
          <w:szCs w:val="21"/>
        </w:rPr>
        <w:t>this includes the merged</w:t>
      </w:r>
      <w:r>
        <w:rPr>
          <w:rFonts w:ascii="Arial" w:hAnsi="Arial" w:cs="Arial"/>
          <w:sz w:val="21"/>
          <w:szCs w:val="21"/>
        </w:rPr>
        <w:t xml:space="preserve"> </w:t>
      </w:r>
      <w:r w:rsidRPr="00273F65">
        <w:rPr>
          <w:rFonts w:ascii="Arial" w:hAnsi="Arial" w:cs="Arial"/>
          <w:sz w:val="21"/>
          <w:szCs w:val="21"/>
        </w:rPr>
        <w:t>NHS Croydon CCG</w:t>
      </w:r>
      <w:r>
        <w:rPr>
          <w:rFonts w:ascii="Arial" w:hAnsi="Arial" w:cs="Arial"/>
          <w:sz w:val="21"/>
          <w:szCs w:val="21"/>
        </w:rPr>
        <w:t xml:space="preserve">, </w:t>
      </w:r>
      <w:r w:rsidRPr="00273F65">
        <w:rPr>
          <w:rFonts w:ascii="Arial" w:hAnsi="Arial" w:cs="Arial"/>
          <w:sz w:val="21"/>
          <w:szCs w:val="21"/>
        </w:rPr>
        <w:t>NHS Kingston CCG</w:t>
      </w:r>
      <w:r>
        <w:rPr>
          <w:rFonts w:ascii="Arial" w:hAnsi="Arial" w:cs="Arial"/>
          <w:sz w:val="21"/>
          <w:szCs w:val="21"/>
        </w:rPr>
        <w:t xml:space="preserve">, </w:t>
      </w:r>
      <w:r w:rsidRPr="00273F65">
        <w:rPr>
          <w:rFonts w:ascii="Arial" w:hAnsi="Arial" w:cs="Arial"/>
          <w:sz w:val="21"/>
          <w:szCs w:val="21"/>
        </w:rPr>
        <w:t>NHS Richmond CCG</w:t>
      </w:r>
      <w:r>
        <w:rPr>
          <w:rFonts w:ascii="Arial" w:hAnsi="Arial" w:cs="Arial"/>
          <w:sz w:val="21"/>
          <w:szCs w:val="21"/>
        </w:rPr>
        <w:t xml:space="preserve">, </w:t>
      </w:r>
      <w:r w:rsidRPr="00273F65">
        <w:rPr>
          <w:rFonts w:ascii="Arial" w:hAnsi="Arial" w:cs="Arial"/>
          <w:sz w:val="21"/>
          <w:szCs w:val="21"/>
        </w:rPr>
        <w:t>NHS Merton CCG</w:t>
      </w:r>
      <w:r>
        <w:rPr>
          <w:rFonts w:ascii="Arial" w:hAnsi="Arial" w:cs="Arial"/>
          <w:sz w:val="21"/>
          <w:szCs w:val="21"/>
        </w:rPr>
        <w:t xml:space="preserve">, </w:t>
      </w:r>
      <w:r w:rsidRPr="00273F65">
        <w:rPr>
          <w:rFonts w:ascii="Arial" w:hAnsi="Arial" w:cs="Arial"/>
          <w:sz w:val="21"/>
          <w:szCs w:val="21"/>
        </w:rPr>
        <w:t>NHS Sutton CCG</w:t>
      </w:r>
      <w:r>
        <w:rPr>
          <w:rFonts w:ascii="Arial" w:hAnsi="Arial" w:cs="Arial"/>
          <w:sz w:val="21"/>
          <w:szCs w:val="21"/>
        </w:rPr>
        <w:t xml:space="preserve"> and </w:t>
      </w:r>
      <w:r w:rsidRPr="00273F65">
        <w:rPr>
          <w:rFonts w:ascii="Arial" w:hAnsi="Arial" w:cs="Arial"/>
          <w:sz w:val="21"/>
          <w:szCs w:val="21"/>
        </w:rPr>
        <w:t>NHS Wandsworth CCG</w:t>
      </w:r>
      <w:r>
        <w:rPr>
          <w:rFonts w:ascii="Arial" w:hAnsi="Arial" w:cs="Arial"/>
          <w:sz w:val="21"/>
          <w:szCs w:val="21"/>
        </w:rPr>
        <w:t>)</w:t>
      </w:r>
    </w:p>
    <w:p w14:paraId="45247B88" w14:textId="77777777" w:rsidR="002413DC" w:rsidRDefault="002413DC" w:rsidP="002413DC">
      <w:pPr>
        <w:pStyle w:val="ListParagraph"/>
        <w:numPr>
          <w:ilvl w:val="1"/>
          <w:numId w:val="9"/>
        </w:numPr>
        <w:rPr>
          <w:rFonts w:ascii="Arial" w:hAnsi="Arial" w:cs="Arial"/>
          <w:sz w:val="21"/>
          <w:szCs w:val="21"/>
        </w:rPr>
      </w:pPr>
      <w:r w:rsidRPr="00273F65">
        <w:rPr>
          <w:rFonts w:ascii="Arial" w:hAnsi="Arial" w:cs="Arial"/>
          <w:sz w:val="21"/>
          <w:szCs w:val="21"/>
        </w:rPr>
        <w:t>NHS North Central London CCG</w:t>
      </w:r>
      <w:r>
        <w:rPr>
          <w:rFonts w:ascii="Arial" w:hAnsi="Arial" w:cs="Arial"/>
          <w:sz w:val="21"/>
          <w:szCs w:val="21"/>
        </w:rPr>
        <w:t>: 93C (</w:t>
      </w:r>
      <w:r w:rsidRPr="00061C0F">
        <w:rPr>
          <w:rFonts w:ascii="Arial" w:hAnsi="Arial" w:cs="Arial"/>
          <w:sz w:val="21"/>
          <w:szCs w:val="21"/>
        </w:rPr>
        <w:t>this includes the merged</w:t>
      </w:r>
      <w:r>
        <w:rPr>
          <w:rFonts w:ascii="Arial" w:hAnsi="Arial" w:cs="Arial"/>
          <w:sz w:val="21"/>
          <w:szCs w:val="21"/>
        </w:rPr>
        <w:t xml:space="preserve"> </w:t>
      </w:r>
      <w:r w:rsidRPr="00273F65">
        <w:rPr>
          <w:rFonts w:ascii="Arial" w:hAnsi="Arial" w:cs="Arial"/>
          <w:sz w:val="21"/>
          <w:szCs w:val="21"/>
        </w:rPr>
        <w:t>NHS Barnet CCG</w:t>
      </w:r>
      <w:r>
        <w:rPr>
          <w:rFonts w:ascii="Arial" w:hAnsi="Arial" w:cs="Arial"/>
          <w:sz w:val="21"/>
          <w:szCs w:val="21"/>
        </w:rPr>
        <w:t xml:space="preserve">, </w:t>
      </w:r>
      <w:r w:rsidRPr="00273F65">
        <w:rPr>
          <w:rFonts w:ascii="Arial" w:hAnsi="Arial" w:cs="Arial"/>
          <w:sz w:val="21"/>
          <w:szCs w:val="21"/>
        </w:rPr>
        <w:t>NHS Camden CCG</w:t>
      </w:r>
      <w:r>
        <w:rPr>
          <w:rFonts w:ascii="Arial" w:hAnsi="Arial" w:cs="Arial"/>
          <w:sz w:val="21"/>
          <w:szCs w:val="21"/>
        </w:rPr>
        <w:t xml:space="preserve">, </w:t>
      </w:r>
      <w:r w:rsidRPr="00273F65">
        <w:rPr>
          <w:rFonts w:ascii="Arial" w:hAnsi="Arial" w:cs="Arial"/>
          <w:sz w:val="21"/>
          <w:szCs w:val="21"/>
        </w:rPr>
        <w:t>NHS Enfield CCG</w:t>
      </w:r>
      <w:r>
        <w:rPr>
          <w:rFonts w:ascii="Arial" w:hAnsi="Arial" w:cs="Arial"/>
          <w:sz w:val="21"/>
          <w:szCs w:val="21"/>
        </w:rPr>
        <w:t xml:space="preserve">, </w:t>
      </w:r>
      <w:r w:rsidRPr="00273F65">
        <w:rPr>
          <w:rFonts w:ascii="Arial" w:hAnsi="Arial" w:cs="Arial"/>
          <w:sz w:val="21"/>
          <w:szCs w:val="21"/>
        </w:rPr>
        <w:t>NHS Haringey CCG</w:t>
      </w:r>
      <w:r>
        <w:rPr>
          <w:rFonts w:ascii="Arial" w:hAnsi="Arial" w:cs="Arial"/>
          <w:sz w:val="21"/>
          <w:szCs w:val="21"/>
        </w:rPr>
        <w:t xml:space="preserve"> and </w:t>
      </w:r>
      <w:r w:rsidRPr="00273F65">
        <w:rPr>
          <w:rFonts w:ascii="Arial" w:hAnsi="Arial" w:cs="Arial"/>
          <w:sz w:val="21"/>
          <w:szCs w:val="21"/>
        </w:rPr>
        <w:t>NHS Islington CCG</w:t>
      </w:r>
      <w:r>
        <w:rPr>
          <w:rFonts w:ascii="Arial" w:hAnsi="Arial" w:cs="Arial"/>
          <w:sz w:val="21"/>
          <w:szCs w:val="21"/>
        </w:rPr>
        <w:t>)</w:t>
      </w:r>
    </w:p>
    <w:p w14:paraId="23A3FA22" w14:textId="77777777" w:rsidR="002413DC" w:rsidRDefault="002413DC" w:rsidP="002413DC">
      <w:pPr>
        <w:pStyle w:val="ListParagraph"/>
        <w:numPr>
          <w:ilvl w:val="1"/>
          <w:numId w:val="9"/>
        </w:numPr>
        <w:rPr>
          <w:rFonts w:ascii="Arial" w:hAnsi="Arial" w:cs="Arial"/>
          <w:sz w:val="21"/>
          <w:szCs w:val="21"/>
        </w:rPr>
      </w:pPr>
      <w:r w:rsidRPr="00273F65">
        <w:rPr>
          <w:rFonts w:ascii="Arial" w:hAnsi="Arial" w:cs="Arial"/>
          <w:sz w:val="21"/>
          <w:szCs w:val="21"/>
        </w:rPr>
        <w:t>NHS Kent and Medway CCG</w:t>
      </w:r>
      <w:r>
        <w:rPr>
          <w:rFonts w:ascii="Arial" w:hAnsi="Arial" w:cs="Arial"/>
          <w:sz w:val="21"/>
          <w:szCs w:val="21"/>
        </w:rPr>
        <w:t>: 91Q (</w:t>
      </w:r>
      <w:r w:rsidRPr="00061C0F">
        <w:rPr>
          <w:rFonts w:ascii="Arial" w:hAnsi="Arial" w:cs="Arial"/>
          <w:sz w:val="21"/>
          <w:szCs w:val="21"/>
        </w:rPr>
        <w:t>this includes the merged</w:t>
      </w:r>
      <w:r>
        <w:rPr>
          <w:rFonts w:ascii="Arial" w:hAnsi="Arial" w:cs="Arial"/>
          <w:sz w:val="21"/>
          <w:szCs w:val="21"/>
        </w:rPr>
        <w:t xml:space="preserve"> </w:t>
      </w:r>
      <w:r w:rsidRPr="00273F65">
        <w:rPr>
          <w:rFonts w:ascii="Arial" w:hAnsi="Arial" w:cs="Arial"/>
          <w:sz w:val="21"/>
          <w:szCs w:val="21"/>
        </w:rPr>
        <w:t>Ashford CCG</w:t>
      </w:r>
      <w:r>
        <w:rPr>
          <w:rFonts w:ascii="Arial" w:hAnsi="Arial" w:cs="Arial"/>
          <w:sz w:val="21"/>
          <w:szCs w:val="21"/>
        </w:rPr>
        <w:t xml:space="preserve">, </w:t>
      </w:r>
      <w:r w:rsidRPr="00273F65">
        <w:rPr>
          <w:rFonts w:ascii="Arial" w:hAnsi="Arial" w:cs="Arial"/>
          <w:sz w:val="21"/>
          <w:szCs w:val="21"/>
        </w:rPr>
        <w:t>Canterbury and Coastal CCG, Dartford, Gravesham and Swanley CCG</w:t>
      </w:r>
      <w:r>
        <w:rPr>
          <w:rFonts w:ascii="Arial" w:hAnsi="Arial" w:cs="Arial"/>
          <w:sz w:val="21"/>
          <w:szCs w:val="21"/>
        </w:rPr>
        <w:t xml:space="preserve">, </w:t>
      </w:r>
      <w:r w:rsidRPr="00273F65">
        <w:rPr>
          <w:rFonts w:ascii="Arial" w:hAnsi="Arial" w:cs="Arial"/>
          <w:sz w:val="21"/>
          <w:szCs w:val="21"/>
        </w:rPr>
        <w:t>Medway CCG</w:t>
      </w:r>
      <w:r>
        <w:rPr>
          <w:rFonts w:ascii="Arial" w:hAnsi="Arial" w:cs="Arial"/>
          <w:sz w:val="21"/>
          <w:szCs w:val="21"/>
        </w:rPr>
        <w:t xml:space="preserve">, </w:t>
      </w:r>
      <w:r w:rsidRPr="002219FA">
        <w:rPr>
          <w:rFonts w:ascii="Arial" w:hAnsi="Arial" w:cs="Arial"/>
          <w:sz w:val="21"/>
          <w:szCs w:val="21"/>
        </w:rPr>
        <w:t>South Kent Coast CCG</w:t>
      </w:r>
      <w:r>
        <w:rPr>
          <w:rFonts w:ascii="Arial" w:hAnsi="Arial" w:cs="Arial"/>
          <w:sz w:val="21"/>
          <w:szCs w:val="21"/>
        </w:rPr>
        <w:t xml:space="preserve">, </w:t>
      </w:r>
      <w:r w:rsidRPr="002219FA">
        <w:rPr>
          <w:rFonts w:ascii="Arial" w:hAnsi="Arial" w:cs="Arial"/>
          <w:sz w:val="21"/>
          <w:szCs w:val="21"/>
        </w:rPr>
        <w:t>Swale CCG</w:t>
      </w:r>
      <w:r>
        <w:rPr>
          <w:rFonts w:ascii="Arial" w:hAnsi="Arial" w:cs="Arial"/>
          <w:sz w:val="21"/>
          <w:szCs w:val="21"/>
        </w:rPr>
        <w:t xml:space="preserve">, </w:t>
      </w:r>
      <w:r w:rsidRPr="002219FA">
        <w:rPr>
          <w:rFonts w:ascii="Arial" w:hAnsi="Arial" w:cs="Arial"/>
          <w:sz w:val="21"/>
          <w:szCs w:val="21"/>
        </w:rPr>
        <w:t>Thanet CCG</w:t>
      </w:r>
      <w:r>
        <w:rPr>
          <w:rFonts w:ascii="Arial" w:hAnsi="Arial" w:cs="Arial"/>
          <w:sz w:val="21"/>
          <w:szCs w:val="21"/>
        </w:rPr>
        <w:t xml:space="preserve"> and </w:t>
      </w:r>
      <w:r w:rsidRPr="002219FA">
        <w:rPr>
          <w:rFonts w:ascii="Arial" w:hAnsi="Arial" w:cs="Arial"/>
          <w:sz w:val="21"/>
          <w:szCs w:val="21"/>
        </w:rPr>
        <w:t>West Kent CCG</w:t>
      </w:r>
      <w:r w:rsidRPr="00273F65">
        <w:rPr>
          <w:rFonts w:ascii="Arial" w:hAnsi="Arial" w:cs="Arial"/>
          <w:sz w:val="21"/>
          <w:szCs w:val="21"/>
        </w:rPr>
        <w:t>)</w:t>
      </w:r>
    </w:p>
    <w:p w14:paraId="64BFA924" w14:textId="77777777" w:rsidR="002413DC" w:rsidRDefault="002413DC" w:rsidP="002413DC">
      <w:pPr>
        <w:pStyle w:val="ListParagraph"/>
        <w:numPr>
          <w:ilvl w:val="1"/>
          <w:numId w:val="9"/>
        </w:numPr>
        <w:rPr>
          <w:rFonts w:ascii="Arial" w:hAnsi="Arial" w:cs="Arial"/>
          <w:sz w:val="21"/>
          <w:szCs w:val="21"/>
        </w:rPr>
      </w:pPr>
      <w:r w:rsidRPr="002219FA">
        <w:rPr>
          <w:rFonts w:ascii="Arial" w:hAnsi="Arial" w:cs="Arial"/>
          <w:sz w:val="21"/>
          <w:szCs w:val="21"/>
        </w:rPr>
        <w:t>NHS Surrey Heartlands CCG</w:t>
      </w:r>
      <w:r>
        <w:rPr>
          <w:rFonts w:ascii="Arial" w:hAnsi="Arial" w:cs="Arial"/>
          <w:sz w:val="21"/>
          <w:szCs w:val="21"/>
        </w:rPr>
        <w:t>: 92A (</w:t>
      </w:r>
      <w:r w:rsidRPr="002219FA">
        <w:rPr>
          <w:rFonts w:ascii="Arial" w:hAnsi="Arial" w:cs="Arial"/>
          <w:sz w:val="21"/>
          <w:szCs w:val="21"/>
        </w:rPr>
        <w:t>this includes the merged</w:t>
      </w:r>
      <w:r>
        <w:rPr>
          <w:rFonts w:ascii="Arial" w:hAnsi="Arial" w:cs="Arial"/>
          <w:sz w:val="21"/>
          <w:szCs w:val="21"/>
        </w:rPr>
        <w:t xml:space="preserve"> </w:t>
      </w:r>
      <w:r w:rsidRPr="002219FA">
        <w:rPr>
          <w:rFonts w:ascii="Arial" w:hAnsi="Arial" w:cs="Arial"/>
          <w:sz w:val="21"/>
          <w:szCs w:val="21"/>
        </w:rPr>
        <w:t>Guildford and Waverley CCG</w:t>
      </w:r>
      <w:r>
        <w:rPr>
          <w:rFonts w:ascii="Arial" w:hAnsi="Arial" w:cs="Arial"/>
          <w:sz w:val="21"/>
          <w:szCs w:val="21"/>
        </w:rPr>
        <w:t xml:space="preserve">, </w:t>
      </w:r>
      <w:proofErr w:type="gramStart"/>
      <w:r w:rsidRPr="002219FA">
        <w:rPr>
          <w:rFonts w:ascii="Arial" w:hAnsi="Arial" w:cs="Arial"/>
          <w:sz w:val="21"/>
          <w:szCs w:val="21"/>
        </w:rPr>
        <w:t>North West</w:t>
      </w:r>
      <w:proofErr w:type="gramEnd"/>
      <w:r w:rsidRPr="002219FA">
        <w:rPr>
          <w:rFonts w:ascii="Arial" w:hAnsi="Arial" w:cs="Arial"/>
          <w:sz w:val="21"/>
          <w:szCs w:val="21"/>
        </w:rPr>
        <w:t xml:space="preserve"> Surrey CCG</w:t>
      </w:r>
      <w:r>
        <w:rPr>
          <w:rFonts w:ascii="Arial" w:hAnsi="Arial" w:cs="Arial"/>
          <w:sz w:val="21"/>
          <w:szCs w:val="21"/>
        </w:rPr>
        <w:t xml:space="preserve">, </w:t>
      </w:r>
      <w:r w:rsidRPr="002219FA">
        <w:rPr>
          <w:rFonts w:ascii="Arial" w:hAnsi="Arial" w:cs="Arial"/>
          <w:sz w:val="21"/>
          <w:szCs w:val="21"/>
        </w:rPr>
        <w:t>Surrey Downs CCG</w:t>
      </w:r>
      <w:r>
        <w:rPr>
          <w:rFonts w:ascii="Arial" w:hAnsi="Arial" w:cs="Arial"/>
          <w:sz w:val="21"/>
          <w:szCs w:val="21"/>
        </w:rPr>
        <w:t xml:space="preserve"> and </w:t>
      </w:r>
      <w:r w:rsidRPr="002219FA">
        <w:rPr>
          <w:rFonts w:ascii="Arial" w:hAnsi="Arial" w:cs="Arial"/>
          <w:sz w:val="21"/>
          <w:szCs w:val="21"/>
        </w:rPr>
        <w:t>East Surrey</w:t>
      </w:r>
      <w:r>
        <w:rPr>
          <w:rFonts w:ascii="Arial" w:hAnsi="Arial" w:cs="Arial"/>
          <w:sz w:val="21"/>
          <w:szCs w:val="21"/>
        </w:rPr>
        <w:t xml:space="preserve"> CCG)</w:t>
      </w:r>
    </w:p>
    <w:p w14:paraId="27C8AC29" w14:textId="77777777" w:rsidR="002413DC" w:rsidRDefault="002413DC" w:rsidP="002413DC">
      <w:pPr>
        <w:pStyle w:val="ListParagraph"/>
        <w:numPr>
          <w:ilvl w:val="1"/>
          <w:numId w:val="9"/>
        </w:numPr>
        <w:rPr>
          <w:rFonts w:ascii="Arial" w:hAnsi="Arial" w:cs="Arial"/>
          <w:sz w:val="21"/>
          <w:szCs w:val="21"/>
        </w:rPr>
      </w:pPr>
      <w:r w:rsidRPr="002219FA">
        <w:rPr>
          <w:rFonts w:ascii="Arial" w:hAnsi="Arial" w:cs="Arial"/>
          <w:sz w:val="21"/>
          <w:szCs w:val="21"/>
        </w:rPr>
        <w:t>NHS West Sussex CCG</w:t>
      </w:r>
      <w:r>
        <w:rPr>
          <w:rFonts w:ascii="Arial" w:hAnsi="Arial" w:cs="Arial"/>
          <w:sz w:val="21"/>
          <w:szCs w:val="21"/>
        </w:rPr>
        <w:t>: 70F (</w:t>
      </w:r>
      <w:r w:rsidRPr="002219FA">
        <w:rPr>
          <w:rFonts w:ascii="Arial" w:hAnsi="Arial" w:cs="Arial"/>
          <w:sz w:val="21"/>
          <w:szCs w:val="21"/>
        </w:rPr>
        <w:t>this includes the merged</w:t>
      </w:r>
      <w:r>
        <w:rPr>
          <w:rFonts w:ascii="Arial" w:hAnsi="Arial" w:cs="Arial"/>
          <w:sz w:val="21"/>
          <w:szCs w:val="21"/>
        </w:rPr>
        <w:t xml:space="preserve"> </w:t>
      </w:r>
      <w:r w:rsidRPr="002219FA">
        <w:rPr>
          <w:rFonts w:ascii="Arial" w:hAnsi="Arial" w:cs="Arial"/>
          <w:sz w:val="21"/>
          <w:szCs w:val="21"/>
        </w:rPr>
        <w:t>Coastal West Sussex CCG</w:t>
      </w:r>
      <w:r>
        <w:rPr>
          <w:rFonts w:ascii="Arial" w:hAnsi="Arial" w:cs="Arial"/>
          <w:sz w:val="21"/>
          <w:szCs w:val="21"/>
        </w:rPr>
        <w:t xml:space="preserve">, </w:t>
      </w:r>
      <w:r w:rsidRPr="002219FA">
        <w:rPr>
          <w:rFonts w:ascii="Arial" w:hAnsi="Arial" w:cs="Arial"/>
          <w:sz w:val="21"/>
          <w:szCs w:val="21"/>
        </w:rPr>
        <w:t>Crawley CCG</w:t>
      </w:r>
      <w:r>
        <w:rPr>
          <w:rFonts w:ascii="Arial" w:hAnsi="Arial" w:cs="Arial"/>
          <w:sz w:val="21"/>
          <w:szCs w:val="21"/>
        </w:rPr>
        <w:t xml:space="preserve"> and </w:t>
      </w:r>
      <w:r w:rsidRPr="002219FA">
        <w:rPr>
          <w:rFonts w:ascii="Arial" w:hAnsi="Arial" w:cs="Arial"/>
          <w:sz w:val="21"/>
          <w:szCs w:val="21"/>
        </w:rPr>
        <w:t>Horsham and Mid Sussex CCG</w:t>
      </w:r>
      <w:r>
        <w:rPr>
          <w:rFonts w:ascii="Arial" w:hAnsi="Arial" w:cs="Arial"/>
          <w:sz w:val="21"/>
          <w:szCs w:val="21"/>
        </w:rPr>
        <w:t>)</w:t>
      </w:r>
    </w:p>
    <w:p w14:paraId="588171D1" w14:textId="77777777" w:rsidR="002413DC" w:rsidRDefault="002413DC" w:rsidP="002413DC">
      <w:pPr>
        <w:pStyle w:val="ListParagraph"/>
        <w:numPr>
          <w:ilvl w:val="1"/>
          <w:numId w:val="9"/>
        </w:numPr>
        <w:rPr>
          <w:rFonts w:ascii="Arial" w:hAnsi="Arial" w:cs="Arial"/>
          <w:sz w:val="21"/>
          <w:szCs w:val="21"/>
        </w:rPr>
      </w:pPr>
      <w:r w:rsidRPr="002219FA">
        <w:rPr>
          <w:rFonts w:ascii="Arial" w:hAnsi="Arial" w:cs="Arial"/>
          <w:sz w:val="21"/>
          <w:szCs w:val="21"/>
        </w:rPr>
        <w:t>NHS East Sussex CCG</w:t>
      </w:r>
      <w:r>
        <w:rPr>
          <w:rFonts w:ascii="Arial" w:hAnsi="Arial" w:cs="Arial"/>
          <w:sz w:val="21"/>
          <w:szCs w:val="21"/>
        </w:rPr>
        <w:t>: 97R (</w:t>
      </w:r>
      <w:r w:rsidRPr="002219FA">
        <w:rPr>
          <w:rFonts w:ascii="Arial" w:hAnsi="Arial" w:cs="Arial"/>
          <w:sz w:val="21"/>
          <w:szCs w:val="21"/>
        </w:rPr>
        <w:t>this includes the merged</w:t>
      </w:r>
      <w:r>
        <w:rPr>
          <w:rFonts w:ascii="Arial" w:hAnsi="Arial" w:cs="Arial"/>
          <w:sz w:val="21"/>
          <w:szCs w:val="21"/>
        </w:rPr>
        <w:t xml:space="preserve"> </w:t>
      </w:r>
      <w:r w:rsidRPr="002219FA">
        <w:rPr>
          <w:rFonts w:ascii="Arial" w:hAnsi="Arial" w:cs="Arial"/>
          <w:sz w:val="21"/>
          <w:szCs w:val="21"/>
        </w:rPr>
        <w:t>Hastings and Rother CCG</w:t>
      </w:r>
      <w:r>
        <w:rPr>
          <w:rFonts w:ascii="Arial" w:hAnsi="Arial" w:cs="Arial"/>
          <w:sz w:val="21"/>
          <w:szCs w:val="21"/>
        </w:rPr>
        <w:t xml:space="preserve">, </w:t>
      </w:r>
      <w:r w:rsidRPr="002219FA">
        <w:rPr>
          <w:rFonts w:ascii="Arial" w:hAnsi="Arial" w:cs="Arial"/>
          <w:sz w:val="21"/>
          <w:szCs w:val="21"/>
        </w:rPr>
        <w:t>High Weald Lewes Havens CCG</w:t>
      </w:r>
      <w:r>
        <w:rPr>
          <w:rFonts w:ascii="Arial" w:hAnsi="Arial" w:cs="Arial"/>
          <w:sz w:val="21"/>
          <w:szCs w:val="21"/>
        </w:rPr>
        <w:t xml:space="preserve"> and </w:t>
      </w:r>
      <w:r w:rsidRPr="002219FA">
        <w:rPr>
          <w:rFonts w:ascii="Arial" w:hAnsi="Arial" w:cs="Arial"/>
          <w:sz w:val="21"/>
          <w:szCs w:val="21"/>
        </w:rPr>
        <w:t>Eastbourne Hailsham and Seaford CCG</w:t>
      </w:r>
      <w:r>
        <w:rPr>
          <w:rFonts w:ascii="Arial" w:hAnsi="Arial" w:cs="Arial"/>
          <w:sz w:val="21"/>
          <w:szCs w:val="21"/>
        </w:rPr>
        <w:t>)</w:t>
      </w:r>
    </w:p>
    <w:p w14:paraId="78F83F5B" w14:textId="77777777" w:rsidR="002413DC" w:rsidRPr="00FE19DE" w:rsidRDefault="002413DC" w:rsidP="002413DC">
      <w:pPr>
        <w:pStyle w:val="ListParagraph"/>
        <w:numPr>
          <w:ilvl w:val="1"/>
          <w:numId w:val="9"/>
        </w:numPr>
        <w:rPr>
          <w:rFonts w:ascii="Arial" w:hAnsi="Arial" w:cs="Arial"/>
          <w:sz w:val="21"/>
          <w:szCs w:val="21"/>
        </w:rPr>
      </w:pPr>
      <w:r w:rsidRPr="002219FA">
        <w:rPr>
          <w:rFonts w:ascii="Arial" w:hAnsi="Arial" w:cs="Arial"/>
          <w:sz w:val="21"/>
          <w:szCs w:val="21"/>
        </w:rPr>
        <w:t xml:space="preserve">NHS Bath and </w:t>
      </w:r>
      <w:proofErr w:type="gramStart"/>
      <w:r w:rsidRPr="002219FA">
        <w:rPr>
          <w:rFonts w:ascii="Arial" w:hAnsi="Arial" w:cs="Arial"/>
          <w:sz w:val="21"/>
          <w:szCs w:val="21"/>
        </w:rPr>
        <w:t>North East</w:t>
      </w:r>
      <w:proofErr w:type="gramEnd"/>
      <w:r w:rsidRPr="002219FA">
        <w:rPr>
          <w:rFonts w:ascii="Arial" w:hAnsi="Arial" w:cs="Arial"/>
          <w:sz w:val="21"/>
          <w:szCs w:val="21"/>
        </w:rPr>
        <w:t xml:space="preserve"> Somerset, Swindon and Wiltshire CCG</w:t>
      </w:r>
      <w:r>
        <w:rPr>
          <w:rFonts w:ascii="Arial" w:hAnsi="Arial" w:cs="Arial"/>
          <w:sz w:val="21"/>
          <w:szCs w:val="21"/>
        </w:rPr>
        <w:t>: 92G (</w:t>
      </w:r>
      <w:r w:rsidRPr="002219FA">
        <w:rPr>
          <w:rFonts w:ascii="Arial" w:hAnsi="Arial" w:cs="Arial"/>
          <w:sz w:val="21"/>
          <w:szCs w:val="21"/>
        </w:rPr>
        <w:t>this includes the merged</w:t>
      </w:r>
      <w:r>
        <w:rPr>
          <w:rFonts w:ascii="Arial" w:hAnsi="Arial" w:cs="Arial"/>
          <w:sz w:val="21"/>
          <w:szCs w:val="21"/>
        </w:rPr>
        <w:t xml:space="preserve"> </w:t>
      </w:r>
      <w:r w:rsidRPr="00FE19DE">
        <w:rPr>
          <w:rFonts w:ascii="Arial" w:hAnsi="Arial" w:cs="Arial"/>
          <w:sz w:val="21"/>
          <w:szCs w:val="21"/>
        </w:rPr>
        <w:t>Bath and North East Somerset CCG</w:t>
      </w:r>
      <w:r>
        <w:rPr>
          <w:rFonts w:ascii="Arial" w:hAnsi="Arial" w:cs="Arial"/>
          <w:sz w:val="21"/>
          <w:szCs w:val="21"/>
        </w:rPr>
        <w:t>,</w:t>
      </w:r>
      <w:r w:rsidRPr="00FE19DE">
        <w:t xml:space="preserve"> </w:t>
      </w:r>
      <w:r w:rsidRPr="00FE19DE">
        <w:rPr>
          <w:rFonts w:ascii="Arial" w:hAnsi="Arial" w:cs="Arial"/>
          <w:sz w:val="21"/>
          <w:szCs w:val="21"/>
        </w:rPr>
        <w:t>Swindon CCG</w:t>
      </w:r>
      <w:r>
        <w:rPr>
          <w:rFonts w:ascii="Arial" w:hAnsi="Arial" w:cs="Arial"/>
          <w:sz w:val="21"/>
          <w:szCs w:val="21"/>
        </w:rPr>
        <w:t xml:space="preserve"> and </w:t>
      </w:r>
      <w:r w:rsidRPr="00FE19DE">
        <w:rPr>
          <w:rFonts w:ascii="Arial" w:hAnsi="Arial" w:cs="Arial"/>
          <w:sz w:val="21"/>
          <w:szCs w:val="21"/>
        </w:rPr>
        <w:t>Wiltshire CCG)</w:t>
      </w:r>
    </w:p>
    <w:p w14:paraId="66A37D7E" w14:textId="77777777" w:rsidR="002413DC" w:rsidRPr="006E4759" w:rsidRDefault="002413DC" w:rsidP="002413DC">
      <w:pPr>
        <w:pStyle w:val="ListParagraph"/>
        <w:numPr>
          <w:ilvl w:val="0"/>
          <w:numId w:val="9"/>
        </w:numPr>
        <w:spacing w:after="0"/>
        <w:ind w:left="360"/>
        <w:rPr>
          <w:rFonts w:ascii="Arial" w:hAnsi="Arial" w:cs="Arial"/>
          <w:b/>
          <w:sz w:val="21"/>
          <w:szCs w:val="21"/>
        </w:rPr>
      </w:pPr>
      <w:r w:rsidRPr="006E4759">
        <w:rPr>
          <w:rFonts w:ascii="Arial" w:hAnsi="Arial" w:cs="Arial"/>
          <w:b/>
          <w:sz w:val="21"/>
          <w:szCs w:val="21"/>
        </w:rPr>
        <w:t>At-risk populations</w:t>
      </w:r>
    </w:p>
    <w:p w14:paraId="2912394B" w14:textId="77777777" w:rsidR="002413DC" w:rsidRDefault="002413DC" w:rsidP="002413DC">
      <w:pPr>
        <w:pStyle w:val="ListParagraph"/>
        <w:spacing w:after="0"/>
        <w:ind w:left="360"/>
        <w:rPr>
          <w:rFonts w:ascii="Arial" w:hAnsi="Arial" w:cs="Arial"/>
          <w:sz w:val="21"/>
          <w:szCs w:val="21"/>
        </w:rPr>
      </w:pPr>
      <w:r w:rsidRPr="006E4759">
        <w:rPr>
          <w:rFonts w:ascii="Arial" w:hAnsi="Arial" w:cs="Arial"/>
          <w:sz w:val="21"/>
          <w:szCs w:val="21"/>
        </w:rPr>
        <w:t xml:space="preserve">In the </w:t>
      </w:r>
      <w:r>
        <w:rPr>
          <w:rFonts w:ascii="Arial" w:hAnsi="Arial" w:cs="Arial"/>
          <w:sz w:val="21"/>
          <w:szCs w:val="21"/>
        </w:rPr>
        <w:t>November 2020</w:t>
      </w:r>
      <w:r w:rsidRPr="006E4759">
        <w:rPr>
          <w:rFonts w:ascii="Arial" w:hAnsi="Arial" w:cs="Arial"/>
          <w:sz w:val="21"/>
          <w:szCs w:val="21"/>
        </w:rPr>
        <w:t xml:space="preserve"> profiles,</w:t>
      </w:r>
      <w:r>
        <w:rPr>
          <w:rFonts w:ascii="Arial" w:hAnsi="Arial" w:cs="Arial"/>
          <w:sz w:val="21"/>
          <w:szCs w:val="21"/>
        </w:rPr>
        <w:t xml:space="preserve"> in order to</w:t>
      </w:r>
      <w:r w:rsidRPr="006E4759">
        <w:rPr>
          <w:rFonts w:ascii="Arial" w:hAnsi="Arial" w:cs="Arial"/>
          <w:sz w:val="21"/>
          <w:szCs w:val="21"/>
        </w:rPr>
        <w:t xml:space="preserve"> enabl</w:t>
      </w:r>
      <w:r>
        <w:rPr>
          <w:rFonts w:ascii="Arial" w:hAnsi="Arial" w:cs="Arial"/>
          <w:sz w:val="21"/>
          <w:szCs w:val="21"/>
        </w:rPr>
        <w:t>e direct</w:t>
      </w:r>
      <w:r w:rsidRPr="006E4759">
        <w:rPr>
          <w:rFonts w:ascii="Arial" w:hAnsi="Arial" w:cs="Arial"/>
          <w:sz w:val="21"/>
          <w:szCs w:val="21"/>
        </w:rPr>
        <w:t xml:space="preserve"> standardisation</w:t>
      </w:r>
      <w:r>
        <w:rPr>
          <w:rFonts w:ascii="Arial" w:hAnsi="Arial" w:cs="Arial"/>
          <w:sz w:val="21"/>
          <w:szCs w:val="21"/>
        </w:rPr>
        <w:t>,</w:t>
      </w:r>
      <w:r w:rsidRPr="006E4759">
        <w:rPr>
          <w:rFonts w:ascii="Arial" w:hAnsi="Arial" w:cs="Arial"/>
          <w:sz w:val="21"/>
          <w:szCs w:val="21"/>
        </w:rPr>
        <w:t xml:space="preserve"> demographic information regarding patients with diabetes was taken from the </w:t>
      </w:r>
      <w:r>
        <w:rPr>
          <w:rFonts w:ascii="Arial" w:hAnsi="Arial" w:cs="Arial"/>
          <w:sz w:val="21"/>
          <w:szCs w:val="21"/>
        </w:rPr>
        <w:t>2018/19</w:t>
      </w:r>
      <w:r w:rsidRPr="006E4759">
        <w:rPr>
          <w:rFonts w:ascii="Arial" w:hAnsi="Arial" w:cs="Arial"/>
          <w:sz w:val="21"/>
          <w:szCs w:val="21"/>
        </w:rPr>
        <w:t xml:space="preserve"> National Diabetes Audit and used to stratify the </w:t>
      </w:r>
      <w:r>
        <w:rPr>
          <w:rFonts w:ascii="Arial" w:hAnsi="Arial" w:cs="Arial"/>
          <w:sz w:val="21"/>
          <w:szCs w:val="21"/>
        </w:rPr>
        <w:t xml:space="preserve">sum of the three-year QOF registered </w:t>
      </w:r>
      <w:r w:rsidRPr="006E4759">
        <w:rPr>
          <w:rFonts w:ascii="Arial" w:hAnsi="Arial" w:cs="Arial"/>
          <w:sz w:val="21"/>
          <w:szCs w:val="21"/>
        </w:rPr>
        <w:t>population</w:t>
      </w:r>
      <w:r>
        <w:rPr>
          <w:rFonts w:ascii="Arial" w:hAnsi="Arial" w:cs="Arial"/>
          <w:sz w:val="21"/>
          <w:szCs w:val="21"/>
        </w:rPr>
        <w:t xml:space="preserve">s with diabetes in order to infer the at-risk population by age and ethnicity. </w:t>
      </w:r>
      <w:r w:rsidRPr="006E4759">
        <w:rPr>
          <w:rFonts w:ascii="Arial" w:hAnsi="Arial" w:cs="Arial"/>
          <w:sz w:val="21"/>
          <w:szCs w:val="21"/>
        </w:rPr>
        <w:t>This year</w:t>
      </w:r>
      <w:r>
        <w:rPr>
          <w:rFonts w:ascii="Arial" w:hAnsi="Arial" w:cs="Arial"/>
          <w:sz w:val="21"/>
          <w:szCs w:val="21"/>
        </w:rPr>
        <w:t>, we applied</w:t>
      </w:r>
      <w:r w:rsidRPr="006E4759">
        <w:rPr>
          <w:rFonts w:ascii="Arial" w:hAnsi="Arial" w:cs="Arial"/>
          <w:sz w:val="21"/>
          <w:szCs w:val="21"/>
        </w:rPr>
        <w:t xml:space="preserve"> the </w:t>
      </w:r>
      <w:r>
        <w:rPr>
          <w:rFonts w:ascii="Arial" w:hAnsi="Arial" w:cs="Arial"/>
          <w:sz w:val="21"/>
          <w:szCs w:val="21"/>
        </w:rPr>
        <w:t>2019/20</w:t>
      </w:r>
      <w:r w:rsidRPr="006E4759">
        <w:rPr>
          <w:rFonts w:ascii="Arial" w:hAnsi="Arial" w:cs="Arial"/>
          <w:sz w:val="21"/>
          <w:szCs w:val="21"/>
        </w:rPr>
        <w:t xml:space="preserve"> </w:t>
      </w:r>
      <w:r>
        <w:rPr>
          <w:rFonts w:ascii="Arial" w:hAnsi="Arial" w:cs="Arial"/>
          <w:sz w:val="21"/>
          <w:szCs w:val="21"/>
        </w:rPr>
        <w:t xml:space="preserve">NDA proportions to the three-year (2017/18-2019/20) QOF data </w:t>
      </w:r>
      <w:r>
        <w:rPr>
          <w:rFonts w:ascii="Arial" w:hAnsi="Arial" w:cs="Arial"/>
          <w:sz w:val="21"/>
          <w:szCs w:val="21"/>
        </w:rPr>
        <w:lastRenderedPageBreak/>
        <w:t>when updating the at-risk population. At-risk populations are only calculated for the geographies available in the most recent QOF release used.</w:t>
      </w:r>
    </w:p>
    <w:p w14:paraId="5DE36054" w14:textId="77777777" w:rsidR="002413DC" w:rsidRPr="006E4759" w:rsidRDefault="002413DC" w:rsidP="003B4920">
      <w:pPr>
        <w:spacing w:after="0"/>
        <w:rPr>
          <w:rFonts w:ascii="Arial" w:hAnsi="Arial" w:cs="Arial"/>
          <w:sz w:val="21"/>
          <w:szCs w:val="21"/>
        </w:rPr>
      </w:pPr>
    </w:p>
    <w:p w14:paraId="4D14B707" w14:textId="77777777" w:rsidR="003B4920" w:rsidRPr="006E4759" w:rsidRDefault="003B4920" w:rsidP="003B4920">
      <w:pPr>
        <w:spacing w:after="0"/>
        <w:rPr>
          <w:rFonts w:ascii="Arial" w:hAnsi="Arial" w:cs="Arial"/>
          <w:sz w:val="21"/>
          <w:szCs w:val="21"/>
        </w:rPr>
      </w:pPr>
    </w:p>
    <w:p w14:paraId="60E3E872" w14:textId="77777777" w:rsidR="00D06B63" w:rsidRPr="00D06B63" w:rsidRDefault="00D06B63" w:rsidP="00D06B63">
      <w:pPr>
        <w:spacing w:after="0"/>
        <w:rPr>
          <w:rFonts w:ascii="Arial" w:hAnsi="Arial" w:cs="Arial"/>
          <w:b/>
          <w:sz w:val="21"/>
          <w:szCs w:val="21"/>
        </w:rPr>
      </w:pPr>
    </w:p>
    <w:p w14:paraId="555CBDDA" w14:textId="77777777" w:rsidR="00C32084" w:rsidRPr="006E4759" w:rsidRDefault="00C32084" w:rsidP="00C32084">
      <w:pPr>
        <w:pStyle w:val="ListParagraph"/>
        <w:rPr>
          <w:rFonts w:ascii="Arial" w:hAnsi="Arial" w:cs="Arial"/>
          <w:b/>
        </w:rPr>
      </w:pPr>
    </w:p>
    <w:p w14:paraId="0C9F5879" w14:textId="77777777" w:rsidR="00485825" w:rsidRPr="006E4759" w:rsidRDefault="00485825" w:rsidP="00226771">
      <w:pPr>
        <w:rPr>
          <w:rFonts w:ascii="Arial" w:eastAsiaTheme="majorEastAsia" w:hAnsi="Arial" w:cs="Arial"/>
          <w:b/>
          <w:bCs/>
          <w:sz w:val="24"/>
          <w:szCs w:val="28"/>
          <w:u w:val="single"/>
        </w:rPr>
      </w:pPr>
    </w:p>
    <w:sectPr w:rsidR="00485825" w:rsidRPr="006E4759" w:rsidSect="006E4759">
      <w:headerReference w:type="default" r:id="rId9"/>
      <w:footerReference w:type="default" r:id="rId10"/>
      <w:headerReference w:type="first" r:id="rId11"/>
      <w:footerReference w:type="first" r:id="rId12"/>
      <w:pgSz w:w="11906" w:h="16838"/>
      <w:pgMar w:top="720" w:right="720" w:bottom="720" w:left="72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28E8" w14:textId="77777777" w:rsidR="003B4920" w:rsidRDefault="003B4920" w:rsidP="00485825">
      <w:pPr>
        <w:spacing w:after="0" w:line="240" w:lineRule="auto"/>
      </w:pPr>
      <w:r>
        <w:separator/>
      </w:r>
    </w:p>
  </w:endnote>
  <w:endnote w:type="continuationSeparator" w:id="0">
    <w:p w14:paraId="6DF6BA25" w14:textId="77777777" w:rsidR="003B4920" w:rsidRDefault="003B4920" w:rsidP="0048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7915"/>
      <w:docPartObj>
        <w:docPartGallery w:val="Page Numbers (Bottom of Page)"/>
        <w:docPartUnique/>
      </w:docPartObj>
    </w:sdtPr>
    <w:sdtEndPr>
      <w:rPr>
        <w:noProof/>
      </w:rPr>
    </w:sdtEndPr>
    <w:sdtContent>
      <w:p w14:paraId="4B338975" w14:textId="77ECC762" w:rsidR="003B4920" w:rsidRDefault="003B492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32D2878" w14:textId="77777777" w:rsidR="003B4920" w:rsidRDefault="003B4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176288"/>
      <w:docPartObj>
        <w:docPartGallery w:val="Page Numbers (Bottom of Page)"/>
        <w:docPartUnique/>
      </w:docPartObj>
    </w:sdtPr>
    <w:sdtEndPr>
      <w:rPr>
        <w:noProof/>
      </w:rPr>
    </w:sdtEndPr>
    <w:sdtContent>
      <w:p w14:paraId="2D727414" w14:textId="4164BCE0" w:rsidR="003B4920" w:rsidRDefault="003B49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DBED13" w14:textId="77777777" w:rsidR="003B4920" w:rsidRDefault="003B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C74E" w14:textId="77777777" w:rsidR="003B4920" w:rsidRDefault="003B4920" w:rsidP="00485825">
      <w:pPr>
        <w:spacing w:after="0" w:line="240" w:lineRule="auto"/>
      </w:pPr>
      <w:r>
        <w:separator/>
      </w:r>
    </w:p>
  </w:footnote>
  <w:footnote w:type="continuationSeparator" w:id="0">
    <w:p w14:paraId="2901312B" w14:textId="77777777" w:rsidR="003B4920" w:rsidRDefault="003B4920" w:rsidP="00485825">
      <w:pPr>
        <w:spacing w:after="0" w:line="240" w:lineRule="auto"/>
      </w:pPr>
      <w:r>
        <w:continuationSeparator/>
      </w:r>
    </w:p>
  </w:footnote>
  <w:footnote w:id="1">
    <w:p w14:paraId="2A35494F" w14:textId="77777777" w:rsidR="003B4920" w:rsidRDefault="003B4920">
      <w:pPr>
        <w:pStyle w:val="FootnoteText"/>
      </w:pPr>
      <w:r>
        <w:rPr>
          <w:rStyle w:val="FootnoteReference"/>
        </w:rPr>
        <w:footnoteRef/>
      </w:r>
      <w:r>
        <w:t xml:space="preserve"> </w:t>
      </w:r>
      <w:r w:rsidRPr="000D2AD0">
        <w:t>Leggetter S et al Arch Int Med 2002; 162: 73-8</w:t>
      </w:r>
    </w:p>
  </w:footnote>
  <w:footnote w:id="2">
    <w:p w14:paraId="594A2A13" w14:textId="77777777" w:rsidR="003B4920" w:rsidRDefault="003B4920">
      <w:pPr>
        <w:pStyle w:val="FootnoteText"/>
      </w:pPr>
      <w:r>
        <w:rPr>
          <w:rStyle w:val="FootnoteReference"/>
        </w:rPr>
        <w:footnoteRef/>
      </w:r>
      <w:r>
        <w:t xml:space="preserve"> </w:t>
      </w:r>
      <w:r w:rsidRPr="000D2AD0">
        <w:t>Chaturvedi N Diabetic Med 2002; 19: 99-104</w:t>
      </w:r>
    </w:p>
  </w:footnote>
  <w:footnote w:id="3">
    <w:p w14:paraId="0D3CF498" w14:textId="77777777" w:rsidR="003B4920" w:rsidRDefault="003B4920">
      <w:pPr>
        <w:pStyle w:val="FootnoteText"/>
      </w:pPr>
      <w:r>
        <w:rPr>
          <w:rStyle w:val="FootnoteReference"/>
        </w:rPr>
        <w:footnoteRef/>
      </w:r>
      <w:r>
        <w:t xml:space="preserve"> </w:t>
      </w:r>
      <w:r w:rsidRPr="000D2AD0">
        <w:t>Robinson TE et al Diabet Med 2016; 33: 55-61</w:t>
      </w:r>
    </w:p>
  </w:footnote>
  <w:footnote w:id="4">
    <w:p w14:paraId="76802EF3" w14:textId="77777777" w:rsidR="003B4920" w:rsidRDefault="003B4920" w:rsidP="00251D9E">
      <w:pPr>
        <w:pStyle w:val="FootnoteText"/>
      </w:pPr>
      <w:r>
        <w:rPr>
          <w:rStyle w:val="FootnoteReference"/>
        </w:rPr>
        <w:footnoteRef/>
      </w:r>
      <w:r>
        <w:t xml:space="preserve"> Abbott, et al. 2005 Foot Ulcer Risk Is Lower in South-Asian and African-Caribbean Compared With European Diabetic Patients in the U.K.</w:t>
      </w:r>
      <w:r w:rsidRPr="000D2AD0">
        <w:t>Diabetes Care 28:1869–1875</w:t>
      </w:r>
      <w:r>
        <w:t>.</w:t>
      </w:r>
    </w:p>
  </w:footnote>
  <w:footnote w:id="5">
    <w:p w14:paraId="2E962846" w14:textId="77777777" w:rsidR="003B4920" w:rsidRDefault="003B4920" w:rsidP="00251D9E">
      <w:pPr>
        <w:pStyle w:val="FootnoteText"/>
      </w:pPr>
      <w:r>
        <w:rPr>
          <w:rStyle w:val="FootnoteReference"/>
        </w:rPr>
        <w:footnoteRef/>
      </w:r>
      <w:r>
        <w:t xml:space="preserve">  The Healthcare Quality Improvement Partnership. 2017.  National Diabetes Audit</w:t>
      </w:r>
      <w:r w:rsidRPr="00251D9E">
        <w:t xml:space="preserve"> </w:t>
      </w:r>
      <w:r>
        <w:t>- National Diabetes Foot Care Audit Report</w:t>
      </w:r>
    </w:p>
    <w:p w14:paraId="5193D2FB" w14:textId="77777777" w:rsidR="003B4920" w:rsidRDefault="003B4920" w:rsidP="00251D9E">
      <w:pPr>
        <w:pStyle w:val="FootnoteText"/>
      </w:pPr>
      <w:r>
        <w:t>2014-2016</w:t>
      </w:r>
    </w:p>
  </w:footnote>
  <w:footnote w:id="6">
    <w:p w14:paraId="2F11C0F3" w14:textId="77777777" w:rsidR="003B4920" w:rsidRPr="00183B3D" w:rsidRDefault="003B4920">
      <w:pPr>
        <w:pStyle w:val="FootnoteText"/>
        <w:rPr>
          <w:rFonts w:ascii="Arial" w:hAnsi="Arial" w:cs="Arial"/>
          <w:sz w:val="18"/>
          <w:szCs w:val="18"/>
        </w:rPr>
      </w:pPr>
      <w:r>
        <w:rPr>
          <w:rStyle w:val="FootnoteReference"/>
        </w:rPr>
        <w:footnoteRef/>
      </w:r>
      <w:r>
        <w:t xml:space="preserve"> </w:t>
      </w:r>
      <w:r w:rsidRPr="00672D6F">
        <w:rPr>
          <w:rFonts w:ascii="Arial" w:hAnsi="Arial" w:cs="Arial"/>
          <w:sz w:val="18"/>
          <w:szCs w:val="18"/>
        </w:rPr>
        <w:t>Saunders CL, Abel GA, El Turabi A, et al. Accuracy of routinely recorded ethnic group information compared with self-reported ethnicity: evidence from the English Cancer Patient Experience survey. BMJ Open 2013;3: e002882. doi:10.1136/ bmjopen-2013-002882</w:t>
      </w:r>
    </w:p>
  </w:footnote>
  <w:footnote w:id="7">
    <w:p w14:paraId="5723F4FB" w14:textId="77777777" w:rsidR="003B4920" w:rsidRDefault="003B4920">
      <w:pPr>
        <w:pStyle w:val="FootnoteText"/>
      </w:pPr>
      <w:r>
        <w:rPr>
          <w:rStyle w:val="FootnoteReference"/>
        </w:rPr>
        <w:footnoteRef/>
      </w:r>
      <w:r>
        <w:t xml:space="preserve"> </w:t>
      </w:r>
      <w:r w:rsidRPr="00183B3D">
        <w:t>The Health and Social Care Information Centre, 2011.</w:t>
      </w:r>
      <w:r>
        <w:t xml:space="preserve"> </w:t>
      </w:r>
      <w:r w:rsidRPr="00672D6F">
        <w:rPr>
          <w:rFonts w:ascii="Arial" w:hAnsi="Arial" w:cs="Arial"/>
          <w:sz w:val="18"/>
          <w:szCs w:val="18"/>
        </w:rPr>
        <w:t>How good is HES ethnic coding and where do the problems lie?</w:t>
      </w:r>
    </w:p>
  </w:footnote>
  <w:footnote w:id="8">
    <w:p w14:paraId="197A1EB2" w14:textId="77777777" w:rsidR="003B4920" w:rsidRDefault="003B4920">
      <w:pPr>
        <w:pStyle w:val="FootnoteText"/>
      </w:pPr>
      <w:r>
        <w:rPr>
          <w:rStyle w:val="FootnoteReference"/>
        </w:rPr>
        <w:footnoteRef/>
      </w:r>
      <w:r>
        <w:t xml:space="preserve"> </w:t>
      </w:r>
      <w:r w:rsidRPr="00183B3D">
        <w:t xml:space="preserve">Mathur, et al. 2013. Completeness and usability of ethnicity data in UK-based primary care and hospital databases </w:t>
      </w:r>
      <w:r>
        <w:t xml:space="preserve">. </w:t>
      </w:r>
      <w:r w:rsidRPr="00183B3D">
        <w:t>Journal of Public Health | Vol. 36, No. 4, pp. 684–692 | doi:10.1093/pubmed/fdt116</w:t>
      </w:r>
    </w:p>
  </w:footnote>
  <w:footnote w:id="9">
    <w:p w14:paraId="7CF86083" w14:textId="77777777" w:rsidR="003B4920" w:rsidRDefault="003B4920">
      <w:pPr>
        <w:pStyle w:val="FootnoteText"/>
      </w:pPr>
      <w:r>
        <w:rPr>
          <w:rStyle w:val="FootnoteReference"/>
        </w:rPr>
        <w:footnoteRef/>
      </w:r>
      <w:r>
        <w:t xml:space="preserve"> </w:t>
      </w:r>
      <w:r w:rsidRPr="00183B3D">
        <w:t>JACK et al. 2006. Ethnicity coding in a regional cancer registry and in Hospital Episode Statistics. BMC Public Health</w:t>
      </w:r>
    </w:p>
  </w:footnote>
  <w:footnote w:id="10">
    <w:p w14:paraId="5F9B773A" w14:textId="77777777" w:rsidR="003B4920" w:rsidRPr="00183B3D" w:rsidRDefault="003B4920">
      <w:pPr>
        <w:pStyle w:val="FootnoteText"/>
        <w:rPr>
          <w:rFonts w:ascii="Arial" w:hAnsi="Arial" w:cs="Arial"/>
          <w:sz w:val="18"/>
          <w:szCs w:val="18"/>
        </w:rPr>
      </w:pPr>
      <w:r>
        <w:rPr>
          <w:rStyle w:val="FootnoteReference"/>
        </w:rPr>
        <w:footnoteRef/>
      </w:r>
      <w:r>
        <w:t xml:space="preserve"> </w:t>
      </w:r>
      <w:r w:rsidRPr="00672D6F">
        <w:rPr>
          <w:rFonts w:ascii="Arial" w:hAnsi="Arial" w:cs="Arial"/>
          <w:sz w:val="18"/>
          <w:szCs w:val="18"/>
        </w:rPr>
        <w:t>Mindell et al. 2007. Using routine data to measure ethnic differentials in access to coronary revascularization. Journal of Public Health | Vol. 30, No. 1, pp. 45 –53 | doi:10.1093/pubmed/fdm077</w:t>
      </w:r>
    </w:p>
  </w:footnote>
  <w:footnote w:id="11">
    <w:p w14:paraId="6A39CCCD" w14:textId="77777777" w:rsidR="003B4920" w:rsidRDefault="003B4920">
      <w:pPr>
        <w:pStyle w:val="FootnoteText"/>
      </w:pPr>
      <w:r>
        <w:rPr>
          <w:rStyle w:val="FootnoteReference"/>
        </w:rPr>
        <w:footnoteRef/>
      </w:r>
      <w:r>
        <w:rPr>
          <w:rFonts w:ascii="Arial" w:hAnsi="Arial" w:cs="Arial"/>
          <w:sz w:val="18"/>
          <w:szCs w:val="18"/>
        </w:rPr>
        <w:t xml:space="preserve">Hull, SA. et al. 2009. </w:t>
      </w:r>
      <w:r w:rsidRPr="00672D6F">
        <w:rPr>
          <w:rFonts w:ascii="Arial" w:hAnsi="Arial" w:cs="Arial"/>
          <w:sz w:val="18"/>
          <w:szCs w:val="18"/>
        </w:rPr>
        <w:t>Hospital</w:t>
      </w:r>
      <w:r>
        <w:rPr>
          <w:rFonts w:ascii="Arial" w:hAnsi="Arial" w:cs="Arial"/>
          <w:sz w:val="18"/>
          <w:szCs w:val="18"/>
        </w:rPr>
        <w:t xml:space="preserve"> data may be more accurate than </w:t>
      </w:r>
      <w:r w:rsidRPr="00672D6F">
        <w:rPr>
          <w:rFonts w:ascii="Arial" w:hAnsi="Arial" w:cs="Arial"/>
          <w:sz w:val="18"/>
          <w:szCs w:val="18"/>
        </w:rPr>
        <w:t>censu</w:t>
      </w:r>
      <w:r>
        <w:rPr>
          <w:rFonts w:ascii="Arial" w:hAnsi="Arial" w:cs="Arial"/>
          <w:sz w:val="18"/>
          <w:szCs w:val="18"/>
        </w:rPr>
        <w:t xml:space="preserve">s data in estimating the ethnic </w:t>
      </w:r>
      <w:r w:rsidRPr="00672D6F">
        <w:rPr>
          <w:rFonts w:ascii="Arial" w:hAnsi="Arial" w:cs="Arial"/>
          <w:sz w:val="18"/>
          <w:szCs w:val="18"/>
        </w:rPr>
        <w:t>composition of general practice populations</w:t>
      </w:r>
      <w:r>
        <w:rPr>
          <w:rFonts w:ascii="Arial" w:hAnsi="Arial" w:cs="Arial"/>
          <w:sz w:val="18"/>
          <w:szCs w:val="18"/>
        </w:rPr>
        <w:t>.</w:t>
      </w:r>
      <w:r>
        <w:t xml:space="preserve"> </w:t>
      </w:r>
      <w:r w:rsidRPr="00183B3D">
        <w:t>Informatics in Primary Care 2009;17:67–78</w:t>
      </w:r>
    </w:p>
  </w:footnote>
  <w:footnote w:id="12">
    <w:p w14:paraId="4672C16B" w14:textId="77777777" w:rsidR="003B4920" w:rsidRDefault="003B4920" w:rsidP="00251D9E">
      <w:pPr>
        <w:pStyle w:val="FootnoteText"/>
      </w:pPr>
      <w:r>
        <w:rPr>
          <w:rStyle w:val="FootnoteReference"/>
        </w:rPr>
        <w:footnoteRef/>
      </w:r>
      <w:r>
        <w:t xml:space="preserve"> </w:t>
      </w:r>
      <w:r w:rsidRPr="000D2AD0">
        <w:t>Leggetter S et al Arch Int Med 2002; 162: 73-8</w:t>
      </w:r>
    </w:p>
  </w:footnote>
  <w:footnote w:id="13">
    <w:p w14:paraId="3B7303C2" w14:textId="77777777" w:rsidR="003B4920" w:rsidRDefault="003B4920" w:rsidP="00251D9E">
      <w:pPr>
        <w:pStyle w:val="FootnoteText"/>
      </w:pPr>
      <w:r>
        <w:rPr>
          <w:rStyle w:val="FootnoteReference"/>
        </w:rPr>
        <w:footnoteRef/>
      </w:r>
      <w:r>
        <w:t xml:space="preserve"> </w:t>
      </w:r>
      <w:r w:rsidRPr="000D2AD0">
        <w:t>Chaturvedi N Diabetic Med 2002; 19: 99-104</w:t>
      </w:r>
    </w:p>
  </w:footnote>
  <w:footnote w:id="14">
    <w:p w14:paraId="4663F3CE" w14:textId="77777777" w:rsidR="003B4920" w:rsidRDefault="003B4920" w:rsidP="00251D9E">
      <w:pPr>
        <w:pStyle w:val="FootnoteText"/>
      </w:pPr>
      <w:r>
        <w:rPr>
          <w:rStyle w:val="FootnoteReference"/>
        </w:rPr>
        <w:footnoteRef/>
      </w:r>
      <w:r>
        <w:t xml:space="preserve"> </w:t>
      </w:r>
      <w:r w:rsidRPr="000D2AD0">
        <w:t>Robinson TE et al Diabet Med 2016; 33: 55-61</w:t>
      </w:r>
    </w:p>
  </w:footnote>
  <w:footnote w:id="15">
    <w:p w14:paraId="038D06DF" w14:textId="77777777" w:rsidR="003B4920" w:rsidRDefault="003B4920" w:rsidP="00251D9E">
      <w:pPr>
        <w:pStyle w:val="FootnoteText"/>
      </w:pPr>
      <w:r>
        <w:rPr>
          <w:rStyle w:val="FootnoteReference"/>
        </w:rPr>
        <w:footnoteRef/>
      </w:r>
      <w:r>
        <w:t xml:space="preserve"> Abbott, et al. 2005 Foot Ulcer Risk Is Lower in South-Asian and African-Caribbean Compared With European Diabetic Patients in the U.K.</w:t>
      </w:r>
      <w:r w:rsidRPr="000D2AD0">
        <w:t>Diabetes Care 28:1869–1875</w:t>
      </w:r>
      <w:r>
        <w:t>.</w:t>
      </w:r>
    </w:p>
  </w:footnote>
  <w:footnote w:id="16">
    <w:p w14:paraId="544D551A" w14:textId="77777777" w:rsidR="003B4920" w:rsidRDefault="003B4920" w:rsidP="00251D9E">
      <w:pPr>
        <w:pStyle w:val="FootnoteText"/>
      </w:pPr>
      <w:r>
        <w:rPr>
          <w:rStyle w:val="FootnoteReference"/>
        </w:rPr>
        <w:footnoteRef/>
      </w:r>
      <w:r>
        <w:t xml:space="preserve">  The Healthcare Quality Improvement Partnership. 2017.  National Diabetes Audit</w:t>
      </w:r>
      <w:r w:rsidRPr="00251D9E">
        <w:t xml:space="preserve"> </w:t>
      </w:r>
      <w:r>
        <w:t>- National Diabetes Foot Care Audit Report</w:t>
      </w:r>
    </w:p>
    <w:p w14:paraId="35C6BA36" w14:textId="77777777" w:rsidR="003B4920" w:rsidRDefault="003B4920" w:rsidP="00251D9E">
      <w:pPr>
        <w:pStyle w:val="FootnoteText"/>
      </w:pPr>
      <w:r>
        <w:t>2014-2016</w:t>
      </w:r>
    </w:p>
  </w:footnote>
  <w:footnote w:id="17">
    <w:p w14:paraId="23E27572" w14:textId="77777777" w:rsidR="003B4920" w:rsidRPr="00183B3D" w:rsidRDefault="003B4920" w:rsidP="00251D9E">
      <w:pPr>
        <w:pStyle w:val="FootnoteText"/>
        <w:rPr>
          <w:rFonts w:ascii="Arial" w:hAnsi="Arial" w:cs="Arial"/>
          <w:sz w:val="18"/>
          <w:szCs w:val="18"/>
        </w:rPr>
      </w:pPr>
      <w:r>
        <w:rPr>
          <w:rStyle w:val="FootnoteReference"/>
        </w:rPr>
        <w:footnoteRef/>
      </w:r>
      <w:r>
        <w:t xml:space="preserve"> </w:t>
      </w:r>
      <w:r w:rsidRPr="00672D6F">
        <w:rPr>
          <w:rFonts w:ascii="Arial" w:hAnsi="Arial" w:cs="Arial"/>
          <w:sz w:val="18"/>
          <w:szCs w:val="18"/>
        </w:rPr>
        <w:t>Saunders CL, Abel GA, El Turabi A, et al. Accuracy of routinely recorded ethnic group information compared with self-reported ethnicity: evidence from the English Cancer Patient Experience survey. BMJ Open 2013;3: e002882. doi:10.1136/ bmjopen-2013-002882</w:t>
      </w:r>
    </w:p>
  </w:footnote>
  <w:footnote w:id="18">
    <w:p w14:paraId="41C0695C" w14:textId="77777777" w:rsidR="003B4920" w:rsidRDefault="003B4920" w:rsidP="00251D9E">
      <w:pPr>
        <w:pStyle w:val="FootnoteText"/>
      </w:pPr>
      <w:r>
        <w:rPr>
          <w:rStyle w:val="FootnoteReference"/>
        </w:rPr>
        <w:footnoteRef/>
      </w:r>
      <w:r>
        <w:t xml:space="preserve"> </w:t>
      </w:r>
      <w:r w:rsidRPr="00183B3D">
        <w:t>The Health and Social Care Information Centre, 2011.</w:t>
      </w:r>
      <w:r>
        <w:t xml:space="preserve"> </w:t>
      </w:r>
      <w:r w:rsidRPr="00672D6F">
        <w:rPr>
          <w:rFonts w:ascii="Arial" w:hAnsi="Arial" w:cs="Arial"/>
          <w:sz w:val="18"/>
          <w:szCs w:val="18"/>
        </w:rPr>
        <w:t>How good is HES ethnic coding and where do the problems lie?</w:t>
      </w:r>
    </w:p>
  </w:footnote>
  <w:footnote w:id="19">
    <w:p w14:paraId="0D96CB30" w14:textId="77777777" w:rsidR="003B4920" w:rsidRDefault="003B4920" w:rsidP="00251D9E">
      <w:pPr>
        <w:pStyle w:val="FootnoteText"/>
      </w:pPr>
      <w:r>
        <w:rPr>
          <w:rStyle w:val="FootnoteReference"/>
        </w:rPr>
        <w:footnoteRef/>
      </w:r>
      <w:r>
        <w:t xml:space="preserve"> </w:t>
      </w:r>
      <w:r w:rsidRPr="00183B3D">
        <w:t xml:space="preserve">Mathur, et al. 2013. Completeness and usability of ethnicity data in UK-based primary care and hospital databases </w:t>
      </w:r>
      <w:r>
        <w:t xml:space="preserve">. </w:t>
      </w:r>
      <w:r w:rsidRPr="00183B3D">
        <w:t>Journal of Public Health | Vol. 36, No. 4, pp. 684–692 | doi:10.1093/pubmed/fdt116</w:t>
      </w:r>
    </w:p>
  </w:footnote>
  <w:footnote w:id="20">
    <w:p w14:paraId="6CFD9EF7" w14:textId="77777777" w:rsidR="003B4920" w:rsidRDefault="003B4920" w:rsidP="00251D9E">
      <w:pPr>
        <w:pStyle w:val="FootnoteText"/>
      </w:pPr>
      <w:r>
        <w:rPr>
          <w:rStyle w:val="FootnoteReference"/>
        </w:rPr>
        <w:footnoteRef/>
      </w:r>
      <w:r>
        <w:t xml:space="preserve"> </w:t>
      </w:r>
      <w:r w:rsidRPr="00183B3D">
        <w:t>JACK et al. 2006. Ethnicity coding in a regional cancer registry and in Hospital Episode Statistics. BMC Public Health</w:t>
      </w:r>
    </w:p>
  </w:footnote>
  <w:footnote w:id="21">
    <w:p w14:paraId="58C86237" w14:textId="77777777" w:rsidR="003B4920" w:rsidRPr="00183B3D" w:rsidRDefault="003B4920" w:rsidP="00251D9E">
      <w:pPr>
        <w:pStyle w:val="FootnoteText"/>
        <w:rPr>
          <w:rFonts w:ascii="Arial" w:hAnsi="Arial" w:cs="Arial"/>
          <w:sz w:val="18"/>
          <w:szCs w:val="18"/>
        </w:rPr>
      </w:pPr>
      <w:r>
        <w:rPr>
          <w:rStyle w:val="FootnoteReference"/>
        </w:rPr>
        <w:footnoteRef/>
      </w:r>
      <w:r>
        <w:t xml:space="preserve"> </w:t>
      </w:r>
      <w:r w:rsidRPr="00672D6F">
        <w:rPr>
          <w:rFonts w:ascii="Arial" w:hAnsi="Arial" w:cs="Arial"/>
          <w:sz w:val="18"/>
          <w:szCs w:val="18"/>
        </w:rPr>
        <w:t>Mindell et al. 2007. Using routine data to measure ethnic differentials in access to coronary revascularization. Journal of Public Health | Vol. 30, No. 1, pp. 45 –53 | doi:10.1093/pubmed/fdm077</w:t>
      </w:r>
    </w:p>
  </w:footnote>
  <w:footnote w:id="22">
    <w:p w14:paraId="1A6CB4D2" w14:textId="77777777" w:rsidR="003B4920" w:rsidRDefault="003B4920" w:rsidP="00251D9E">
      <w:pPr>
        <w:pStyle w:val="FootnoteText"/>
      </w:pPr>
      <w:r>
        <w:rPr>
          <w:rStyle w:val="FootnoteReference"/>
        </w:rPr>
        <w:footnoteRef/>
      </w:r>
      <w:r>
        <w:rPr>
          <w:rFonts w:ascii="Arial" w:hAnsi="Arial" w:cs="Arial"/>
          <w:sz w:val="18"/>
          <w:szCs w:val="18"/>
        </w:rPr>
        <w:t xml:space="preserve">Hull, SA. et al. 2009. </w:t>
      </w:r>
      <w:r w:rsidRPr="00672D6F">
        <w:rPr>
          <w:rFonts w:ascii="Arial" w:hAnsi="Arial" w:cs="Arial"/>
          <w:sz w:val="18"/>
          <w:szCs w:val="18"/>
        </w:rPr>
        <w:t>Hospital</w:t>
      </w:r>
      <w:r>
        <w:rPr>
          <w:rFonts w:ascii="Arial" w:hAnsi="Arial" w:cs="Arial"/>
          <w:sz w:val="18"/>
          <w:szCs w:val="18"/>
        </w:rPr>
        <w:t xml:space="preserve"> data may be more accurate than </w:t>
      </w:r>
      <w:r w:rsidRPr="00672D6F">
        <w:rPr>
          <w:rFonts w:ascii="Arial" w:hAnsi="Arial" w:cs="Arial"/>
          <w:sz w:val="18"/>
          <w:szCs w:val="18"/>
        </w:rPr>
        <w:t>censu</w:t>
      </w:r>
      <w:r>
        <w:rPr>
          <w:rFonts w:ascii="Arial" w:hAnsi="Arial" w:cs="Arial"/>
          <w:sz w:val="18"/>
          <w:szCs w:val="18"/>
        </w:rPr>
        <w:t xml:space="preserve">s data in estimating the ethnic </w:t>
      </w:r>
      <w:r w:rsidRPr="00672D6F">
        <w:rPr>
          <w:rFonts w:ascii="Arial" w:hAnsi="Arial" w:cs="Arial"/>
          <w:sz w:val="18"/>
          <w:szCs w:val="18"/>
        </w:rPr>
        <w:t>composition of general practice populations</w:t>
      </w:r>
      <w:r>
        <w:rPr>
          <w:rFonts w:ascii="Arial" w:hAnsi="Arial" w:cs="Arial"/>
          <w:sz w:val="18"/>
          <w:szCs w:val="18"/>
        </w:rPr>
        <w:t>.</w:t>
      </w:r>
      <w:r>
        <w:t xml:space="preserve"> </w:t>
      </w:r>
      <w:r w:rsidRPr="00183B3D">
        <w:t>Informatics in Primary Care 2009;17:67–78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CD12" w14:textId="77777777" w:rsidR="003B4920" w:rsidRDefault="003B4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9D54" w14:textId="77777777" w:rsidR="003B4920" w:rsidRDefault="003B4920">
    <w:pPr>
      <w:pStyle w:val="Header"/>
    </w:pPr>
    <w:r>
      <w:rPr>
        <w:noProof/>
        <w:color w:val="FF0000"/>
        <w:lang w:eastAsia="en-GB"/>
      </w:rPr>
      <w:drawing>
        <wp:anchor distT="0" distB="0" distL="114300" distR="114300" simplePos="0" relativeHeight="251659776" behindDoc="0" locked="0" layoutInCell="1" allowOverlap="1" wp14:anchorId="59AC39BD" wp14:editId="3F2FDCC5">
          <wp:simplePos x="0" y="0"/>
          <wp:positionH relativeFrom="column">
            <wp:posOffset>12065</wp:posOffset>
          </wp:positionH>
          <wp:positionV relativeFrom="paragraph">
            <wp:posOffset>-5080</wp:posOffset>
          </wp:positionV>
          <wp:extent cx="140017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7ACC"/>
    <w:multiLevelType w:val="hybridMultilevel"/>
    <w:tmpl w:val="761ECAAE"/>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F822379"/>
    <w:multiLevelType w:val="hybridMultilevel"/>
    <w:tmpl w:val="008E8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365C1"/>
    <w:multiLevelType w:val="hybridMultilevel"/>
    <w:tmpl w:val="1F7E9BA2"/>
    <w:lvl w:ilvl="0" w:tplc="0809000F">
      <w:start w:val="1"/>
      <w:numFmt w:val="decimal"/>
      <w:lvlText w:val="%1."/>
      <w:lvlJc w:val="left"/>
      <w:pPr>
        <w:ind w:left="900" w:hanging="360"/>
      </w:p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367570C0"/>
    <w:multiLevelType w:val="hybridMultilevel"/>
    <w:tmpl w:val="466E5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D2BE7"/>
    <w:multiLevelType w:val="hybridMultilevel"/>
    <w:tmpl w:val="96248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37A1A"/>
    <w:multiLevelType w:val="hybridMultilevel"/>
    <w:tmpl w:val="1F7E9BA2"/>
    <w:lvl w:ilvl="0" w:tplc="0809000F">
      <w:start w:val="1"/>
      <w:numFmt w:val="decimal"/>
      <w:lvlText w:val="%1."/>
      <w:lvlJc w:val="left"/>
      <w:pPr>
        <w:ind w:left="900" w:hanging="360"/>
      </w:p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438E6945"/>
    <w:multiLevelType w:val="hybridMultilevel"/>
    <w:tmpl w:val="6A7C8B82"/>
    <w:lvl w:ilvl="0" w:tplc="04CC525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B3BF3"/>
    <w:multiLevelType w:val="hybridMultilevel"/>
    <w:tmpl w:val="95CC2A10"/>
    <w:lvl w:ilvl="0" w:tplc="15025446">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8" w15:restartNumberingAfterBreak="0">
    <w:nsid w:val="6DB75272"/>
    <w:multiLevelType w:val="hybridMultilevel"/>
    <w:tmpl w:val="38A4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001B0"/>
    <w:multiLevelType w:val="hybridMultilevel"/>
    <w:tmpl w:val="B52031D0"/>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7B9C54CC"/>
    <w:multiLevelType w:val="hybridMultilevel"/>
    <w:tmpl w:val="1088B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10"/>
  </w:num>
  <w:num w:numId="6">
    <w:abstractNumId w:val="0"/>
  </w:num>
  <w:num w:numId="7">
    <w:abstractNumId w:val="2"/>
  </w:num>
  <w:num w:numId="8">
    <w:abstractNumId w:val="9"/>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C3"/>
    <w:rsid w:val="0000013E"/>
    <w:rsid w:val="00013ECC"/>
    <w:rsid w:val="000226E1"/>
    <w:rsid w:val="00032E8D"/>
    <w:rsid w:val="000335C3"/>
    <w:rsid w:val="00033779"/>
    <w:rsid w:val="00042357"/>
    <w:rsid w:val="00052756"/>
    <w:rsid w:val="000741DC"/>
    <w:rsid w:val="00094F23"/>
    <w:rsid w:val="000D2AD0"/>
    <w:rsid w:val="000D50EF"/>
    <w:rsid w:val="00111540"/>
    <w:rsid w:val="001264A3"/>
    <w:rsid w:val="00127930"/>
    <w:rsid w:val="001375A2"/>
    <w:rsid w:val="00144236"/>
    <w:rsid w:val="0016289D"/>
    <w:rsid w:val="00181D94"/>
    <w:rsid w:val="001838BD"/>
    <w:rsid w:val="00183B3D"/>
    <w:rsid w:val="001A77C5"/>
    <w:rsid w:val="001B5952"/>
    <w:rsid w:val="001B6DAA"/>
    <w:rsid w:val="001D5E0A"/>
    <w:rsid w:val="001E200A"/>
    <w:rsid w:val="001E37BB"/>
    <w:rsid w:val="00204AB8"/>
    <w:rsid w:val="00207514"/>
    <w:rsid w:val="00216237"/>
    <w:rsid w:val="00221007"/>
    <w:rsid w:val="00226771"/>
    <w:rsid w:val="002273D5"/>
    <w:rsid w:val="002413DC"/>
    <w:rsid w:val="002433AB"/>
    <w:rsid w:val="00250C5E"/>
    <w:rsid w:val="00251D9E"/>
    <w:rsid w:val="0025309D"/>
    <w:rsid w:val="00260710"/>
    <w:rsid w:val="00285555"/>
    <w:rsid w:val="002A3BC8"/>
    <w:rsid w:val="002B47DA"/>
    <w:rsid w:val="002C1B56"/>
    <w:rsid w:val="002D4DC6"/>
    <w:rsid w:val="002E28E6"/>
    <w:rsid w:val="002E7D36"/>
    <w:rsid w:val="00300D14"/>
    <w:rsid w:val="00303B57"/>
    <w:rsid w:val="00316E80"/>
    <w:rsid w:val="003174E3"/>
    <w:rsid w:val="00326C7A"/>
    <w:rsid w:val="00330E5A"/>
    <w:rsid w:val="00331869"/>
    <w:rsid w:val="00345F03"/>
    <w:rsid w:val="003640C0"/>
    <w:rsid w:val="00377168"/>
    <w:rsid w:val="00377345"/>
    <w:rsid w:val="00386CA2"/>
    <w:rsid w:val="003900E0"/>
    <w:rsid w:val="003942E1"/>
    <w:rsid w:val="003A4DD7"/>
    <w:rsid w:val="003B1F0A"/>
    <w:rsid w:val="003B2D6B"/>
    <w:rsid w:val="003B4920"/>
    <w:rsid w:val="003B5400"/>
    <w:rsid w:val="003B73F9"/>
    <w:rsid w:val="003C6892"/>
    <w:rsid w:val="003E175D"/>
    <w:rsid w:val="003E7A8D"/>
    <w:rsid w:val="003F1D40"/>
    <w:rsid w:val="003F524B"/>
    <w:rsid w:val="00402DEA"/>
    <w:rsid w:val="0040313D"/>
    <w:rsid w:val="004046F0"/>
    <w:rsid w:val="00415185"/>
    <w:rsid w:val="00416A96"/>
    <w:rsid w:val="00424491"/>
    <w:rsid w:val="00436AE3"/>
    <w:rsid w:val="00454162"/>
    <w:rsid w:val="0046168B"/>
    <w:rsid w:val="004745DF"/>
    <w:rsid w:val="00485825"/>
    <w:rsid w:val="00485974"/>
    <w:rsid w:val="00486170"/>
    <w:rsid w:val="004A618B"/>
    <w:rsid w:val="004B1C98"/>
    <w:rsid w:val="004B3EBE"/>
    <w:rsid w:val="004C2BE2"/>
    <w:rsid w:val="004D1032"/>
    <w:rsid w:val="004D60DB"/>
    <w:rsid w:val="004E0294"/>
    <w:rsid w:val="005007F7"/>
    <w:rsid w:val="00520D9B"/>
    <w:rsid w:val="00524EE6"/>
    <w:rsid w:val="0052761E"/>
    <w:rsid w:val="0053320C"/>
    <w:rsid w:val="0054101D"/>
    <w:rsid w:val="0054419A"/>
    <w:rsid w:val="00552CF2"/>
    <w:rsid w:val="00555BC0"/>
    <w:rsid w:val="00564333"/>
    <w:rsid w:val="0059530D"/>
    <w:rsid w:val="005B00AF"/>
    <w:rsid w:val="005B2D4D"/>
    <w:rsid w:val="005B4962"/>
    <w:rsid w:val="005D0220"/>
    <w:rsid w:val="005D4C0F"/>
    <w:rsid w:val="005F447D"/>
    <w:rsid w:val="005F78FE"/>
    <w:rsid w:val="006062F1"/>
    <w:rsid w:val="0060796C"/>
    <w:rsid w:val="00660193"/>
    <w:rsid w:val="0066781E"/>
    <w:rsid w:val="00672E0B"/>
    <w:rsid w:val="00674B00"/>
    <w:rsid w:val="00676A2E"/>
    <w:rsid w:val="00681995"/>
    <w:rsid w:val="006A0ACD"/>
    <w:rsid w:val="006A6CCE"/>
    <w:rsid w:val="006B1C24"/>
    <w:rsid w:val="006C1D92"/>
    <w:rsid w:val="006C405A"/>
    <w:rsid w:val="006E366E"/>
    <w:rsid w:val="006E4759"/>
    <w:rsid w:val="006F796A"/>
    <w:rsid w:val="00740B29"/>
    <w:rsid w:val="007549CE"/>
    <w:rsid w:val="007707A9"/>
    <w:rsid w:val="00773F20"/>
    <w:rsid w:val="00783B44"/>
    <w:rsid w:val="00787030"/>
    <w:rsid w:val="007B612A"/>
    <w:rsid w:val="007C06DE"/>
    <w:rsid w:val="007F10FC"/>
    <w:rsid w:val="007F4B45"/>
    <w:rsid w:val="008040A0"/>
    <w:rsid w:val="008352F9"/>
    <w:rsid w:val="00835E8B"/>
    <w:rsid w:val="00856E3F"/>
    <w:rsid w:val="00864CBF"/>
    <w:rsid w:val="00876E45"/>
    <w:rsid w:val="00891F76"/>
    <w:rsid w:val="008955FF"/>
    <w:rsid w:val="008A1362"/>
    <w:rsid w:val="008B1F81"/>
    <w:rsid w:val="008C61C9"/>
    <w:rsid w:val="008D13F5"/>
    <w:rsid w:val="008E0B21"/>
    <w:rsid w:val="008E2584"/>
    <w:rsid w:val="008F1D1E"/>
    <w:rsid w:val="00911B21"/>
    <w:rsid w:val="00912288"/>
    <w:rsid w:val="00917B6D"/>
    <w:rsid w:val="009221D3"/>
    <w:rsid w:val="00923C3C"/>
    <w:rsid w:val="00924C62"/>
    <w:rsid w:val="009426B6"/>
    <w:rsid w:val="009611DC"/>
    <w:rsid w:val="0096313B"/>
    <w:rsid w:val="009954BA"/>
    <w:rsid w:val="009A5277"/>
    <w:rsid w:val="009B0602"/>
    <w:rsid w:val="009E4B79"/>
    <w:rsid w:val="00A16E6F"/>
    <w:rsid w:val="00A26B73"/>
    <w:rsid w:val="00A26D29"/>
    <w:rsid w:val="00A54679"/>
    <w:rsid w:val="00A55243"/>
    <w:rsid w:val="00A73E9E"/>
    <w:rsid w:val="00A77B00"/>
    <w:rsid w:val="00A958C6"/>
    <w:rsid w:val="00AB2D4E"/>
    <w:rsid w:val="00AB33C0"/>
    <w:rsid w:val="00AF0C3E"/>
    <w:rsid w:val="00AF4737"/>
    <w:rsid w:val="00B0407B"/>
    <w:rsid w:val="00B0541F"/>
    <w:rsid w:val="00B07ADD"/>
    <w:rsid w:val="00B34E24"/>
    <w:rsid w:val="00B359AE"/>
    <w:rsid w:val="00B41477"/>
    <w:rsid w:val="00B43552"/>
    <w:rsid w:val="00B437B5"/>
    <w:rsid w:val="00B51233"/>
    <w:rsid w:val="00B60CCA"/>
    <w:rsid w:val="00B6148C"/>
    <w:rsid w:val="00B91F78"/>
    <w:rsid w:val="00B97623"/>
    <w:rsid w:val="00BF5222"/>
    <w:rsid w:val="00C0422B"/>
    <w:rsid w:val="00C122AA"/>
    <w:rsid w:val="00C16B80"/>
    <w:rsid w:val="00C21ADE"/>
    <w:rsid w:val="00C32084"/>
    <w:rsid w:val="00C510F5"/>
    <w:rsid w:val="00C81D1D"/>
    <w:rsid w:val="00CA0848"/>
    <w:rsid w:val="00CA1CA6"/>
    <w:rsid w:val="00CA68BE"/>
    <w:rsid w:val="00CC2044"/>
    <w:rsid w:val="00CC3C35"/>
    <w:rsid w:val="00CC7AD3"/>
    <w:rsid w:val="00CD4882"/>
    <w:rsid w:val="00CD6C7A"/>
    <w:rsid w:val="00CE4FE2"/>
    <w:rsid w:val="00CF09EA"/>
    <w:rsid w:val="00CF20EF"/>
    <w:rsid w:val="00D01B9E"/>
    <w:rsid w:val="00D06B63"/>
    <w:rsid w:val="00D21D19"/>
    <w:rsid w:val="00D55F7D"/>
    <w:rsid w:val="00DA089B"/>
    <w:rsid w:val="00DB1534"/>
    <w:rsid w:val="00DC1127"/>
    <w:rsid w:val="00DD5725"/>
    <w:rsid w:val="00DF3F09"/>
    <w:rsid w:val="00E169E4"/>
    <w:rsid w:val="00E46A48"/>
    <w:rsid w:val="00E81DE8"/>
    <w:rsid w:val="00E8779E"/>
    <w:rsid w:val="00EA0869"/>
    <w:rsid w:val="00EA2459"/>
    <w:rsid w:val="00EC4884"/>
    <w:rsid w:val="00ED5B4D"/>
    <w:rsid w:val="00ED6FCB"/>
    <w:rsid w:val="00F13406"/>
    <w:rsid w:val="00F20CF4"/>
    <w:rsid w:val="00F22FC8"/>
    <w:rsid w:val="00F2349B"/>
    <w:rsid w:val="00F400A2"/>
    <w:rsid w:val="00F7702E"/>
    <w:rsid w:val="00FA06E0"/>
    <w:rsid w:val="00FA5109"/>
    <w:rsid w:val="00FA5229"/>
    <w:rsid w:val="00FC03F4"/>
    <w:rsid w:val="00FC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871DDF"/>
  <w15:docId w15:val="{5243205A-556D-4AB3-A5A8-16AC861E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D9E"/>
  </w:style>
  <w:style w:type="paragraph" w:styleId="Heading1">
    <w:name w:val="heading 1"/>
    <w:basedOn w:val="Normal"/>
    <w:next w:val="Normal"/>
    <w:link w:val="Heading1Char"/>
    <w:uiPriority w:val="9"/>
    <w:qFormat/>
    <w:rsid w:val="00B0407B"/>
    <w:pPr>
      <w:keepNext/>
      <w:keepLines/>
      <w:spacing w:before="480" w:after="0"/>
      <w:outlineLvl w:val="0"/>
    </w:pPr>
    <w:rPr>
      <w:rFonts w:ascii="Arial" w:eastAsiaTheme="majorEastAsia" w:hAnsi="Arial" w:cstheme="majorBidi"/>
      <w:b/>
      <w:bCs/>
      <w:sz w:val="24"/>
      <w:szCs w:val="28"/>
      <w:u w:val="single"/>
    </w:rPr>
  </w:style>
  <w:style w:type="paragraph" w:styleId="Heading2">
    <w:name w:val="heading 2"/>
    <w:basedOn w:val="Normal"/>
    <w:next w:val="Normal"/>
    <w:link w:val="Heading2Char"/>
    <w:uiPriority w:val="9"/>
    <w:unhideWhenUsed/>
    <w:qFormat/>
    <w:rsid w:val="00C510F5"/>
    <w:pPr>
      <w:keepNext/>
      <w:keepLines/>
      <w:spacing w:before="2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C3"/>
    <w:pPr>
      <w:ind w:left="720"/>
      <w:contextualSpacing/>
    </w:pPr>
  </w:style>
  <w:style w:type="paragraph" w:styleId="Header">
    <w:name w:val="header"/>
    <w:basedOn w:val="Normal"/>
    <w:link w:val="HeaderChar"/>
    <w:uiPriority w:val="99"/>
    <w:unhideWhenUsed/>
    <w:rsid w:val="0048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825"/>
  </w:style>
  <w:style w:type="paragraph" w:styleId="Footer">
    <w:name w:val="footer"/>
    <w:basedOn w:val="Normal"/>
    <w:link w:val="FooterChar"/>
    <w:uiPriority w:val="99"/>
    <w:unhideWhenUsed/>
    <w:rsid w:val="0048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825"/>
  </w:style>
  <w:style w:type="paragraph" w:styleId="BalloonText">
    <w:name w:val="Balloon Text"/>
    <w:basedOn w:val="Normal"/>
    <w:link w:val="BalloonTextChar"/>
    <w:uiPriority w:val="99"/>
    <w:semiHidden/>
    <w:unhideWhenUsed/>
    <w:rsid w:val="0048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25"/>
    <w:rPr>
      <w:rFonts w:ascii="Tahoma" w:hAnsi="Tahoma" w:cs="Tahoma"/>
      <w:sz w:val="16"/>
      <w:szCs w:val="16"/>
    </w:rPr>
  </w:style>
  <w:style w:type="table" w:styleId="TableGrid">
    <w:name w:val="Table Grid"/>
    <w:basedOn w:val="TableNormal"/>
    <w:uiPriority w:val="59"/>
    <w:rsid w:val="006A6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5F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407B"/>
    <w:rPr>
      <w:rFonts w:ascii="Arial" w:eastAsiaTheme="majorEastAsia" w:hAnsi="Arial" w:cstheme="majorBidi"/>
      <w:b/>
      <w:bCs/>
      <w:sz w:val="24"/>
      <w:szCs w:val="28"/>
      <w:u w:val="single"/>
    </w:rPr>
  </w:style>
  <w:style w:type="paragraph" w:styleId="TOCHeading">
    <w:name w:val="TOC Heading"/>
    <w:basedOn w:val="Heading1"/>
    <w:next w:val="Normal"/>
    <w:uiPriority w:val="39"/>
    <w:semiHidden/>
    <w:unhideWhenUsed/>
    <w:qFormat/>
    <w:rsid w:val="003B2D6B"/>
    <w:pPr>
      <w:outlineLvl w:val="9"/>
    </w:pPr>
    <w:rPr>
      <w:lang w:val="en-US" w:eastAsia="ja-JP"/>
    </w:rPr>
  </w:style>
  <w:style w:type="paragraph" w:styleId="TOC1">
    <w:name w:val="toc 1"/>
    <w:basedOn w:val="Normal"/>
    <w:next w:val="Normal"/>
    <w:autoRedefine/>
    <w:uiPriority w:val="39"/>
    <w:unhideWhenUsed/>
    <w:rsid w:val="00B0407B"/>
    <w:pPr>
      <w:spacing w:after="100"/>
    </w:pPr>
  </w:style>
  <w:style w:type="character" w:styleId="Hyperlink">
    <w:name w:val="Hyperlink"/>
    <w:basedOn w:val="DefaultParagraphFont"/>
    <w:uiPriority w:val="99"/>
    <w:unhideWhenUsed/>
    <w:rsid w:val="00B0407B"/>
    <w:rPr>
      <w:color w:val="0000FF" w:themeColor="hyperlink"/>
      <w:u w:val="single"/>
    </w:rPr>
  </w:style>
  <w:style w:type="character" w:styleId="FollowedHyperlink">
    <w:name w:val="FollowedHyperlink"/>
    <w:basedOn w:val="DefaultParagraphFont"/>
    <w:uiPriority w:val="99"/>
    <w:semiHidden/>
    <w:unhideWhenUsed/>
    <w:rsid w:val="00564333"/>
    <w:rPr>
      <w:color w:val="800080" w:themeColor="followedHyperlink"/>
      <w:u w:val="single"/>
    </w:rPr>
  </w:style>
  <w:style w:type="character" w:styleId="PlaceholderText">
    <w:name w:val="Placeholder Text"/>
    <w:basedOn w:val="DefaultParagraphFont"/>
    <w:uiPriority w:val="99"/>
    <w:semiHidden/>
    <w:rsid w:val="00DD5725"/>
    <w:rPr>
      <w:color w:val="808080"/>
    </w:rPr>
  </w:style>
  <w:style w:type="paragraph" w:styleId="NormalWeb">
    <w:name w:val="Normal (Web)"/>
    <w:basedOn w:val="Normal"/>
    <w:uiPriority w:val="99"/>
    <w:unhideWhenUsed/>
    <w:rsid w:val="00C21ADE"/>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C510F5"/>
    <w:rPr>
      <w:rFonts w:ascii="Arial" w:eastAsiaTheme="majorEastAsia" w:hAnsi="Arial" w:cstheme="majorBidi"/>
      <w:b/>
      <w:bCs/>
      <w:szCs w:val="26"/>
    </w:rPr>
  </w:style>
  <w:style w:type="paragraph" w:styleId="TOC2">
    <w:name w:val="toc 2"/>
    <w:basedOn w:val="Normal"/>
    <w:next w:val="Normal"/>
    <w:autoRedefine/>
    <w:uiPriority w:val="39"/>
    <w:unhideWhenUsed/>
    <w:rsid w:val="00C510F5"/>
    <w:pPr>
      <w:spacing w:after="100"/>
      <w:ind w:left="220"/>
    </w:pPr>
  </w:style>
  <w:style w:type="character" w:styleId="CommentReference">
    <w:name w:val="annotation reference"/>
    <w:basedOn w:val="DefaultParagraphFont"/>
    <w:uiPriority w:val="99"/>
    <w:semiHidden/>
    <w:unhideWhenUsed/>
    <w:rsid w:val="00660193"/>
    <w:rPr>
      <w:sz w:val="16"/>
      <w:szCs w:val="16"/>
    </w:rPr>
  </w:style>
  <w:style w:type="paragraph" w:styleId="CommentText">
    <w:name w:val="annotation text"/>
    <w:basedOn w:val="Normal"/>
    <w:link w:val="CommentTextChar"/>
    <w:uiPriority w:val="99"/>
    <w:semiHidden/>
    <w:unhideWhenUsed/>
    <w:rsid w:val="00660193"/>
    <w:pPr>
      <w:spacing w:line="240" w:lineRule="auto"/>
    </w:pPr>
    <w:rPr>
      <w:sz w:val="20"/>
      <w:szCs w:val="20"/>
    </w:rPr>
  </w:style>
  <w:style w:type="character" w:customStyle="1" w:styleId="CommentTextChar">
    <w:name w:val="Comment Text Char"/>
    <w:basedOn w:val="DefaultParagraphFont"/>
    <w:link w:val="CommentText"/>
    <w:uiPriority w:val="99"/>
    <w:semiHidden/>
    <w:rsid w:val="00660193"/>
    <w:rPr>
      <w:sz w:val="20"/>
      <w:szCs w:val="20"/>
    </w:rPr>
  </w:style>
  <w:style w:type="paragraph" w:styleId="CommentSubject">
    <w:name w:val="annotation subject"/>
    <w:basedOn w:val="CommentText"/>
    <w:next w:val="CommentText"/>
    <w:link w:val="CommentSubjectChar"/>
    <w:uiPriority w:val="99"/>
    <w:semiHidden/>
    <w:unhideWhenUsed/>
    <w:rsid w:val="00660193"/>
    <w:rPr>
      <w:b/>
      <w:bCs/>
    </w:rPr>
  </w:style>
  <w:style w:type="character" w:customStyle="1" w:styleId="CommentSubjectChar">
    <w:name w:val="Comment Subject Char"/>
    <w:basedOn w:val="CommentTextChar"/>
    <w:link w:val="CommentSubject"/>
    <w:uiPriority w:val="99"/>
    <w:semiHidden/>
    <w:rsid w:val="00660193"/>
    <w:rPr>
      <w:b/>
      <w:bCs/>
      <w:sz w:val="20"/>
      <w:szCs w:val="20"/>
    </w:rPr>
  </w:style>
  <w:style w:type="paragraph" w:styleId="FootnoteText">
    <w:name w:val="footnote text"/>
    <w:basedOn w:val="Normal"/>
    <w:link w:val="FootnoteTextChar"/>
    <w:uiPriority w:val="99"/>
    <w:semiHidden/>
    <w:unhideWhenUsed/>
    <w:rsid w:val="00183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B3D"/>
    <w:rPr>
      <w:sz w:val="20"/>
      <w:szCs w:val="20"/>
    </w:rPr>
  </w:style>
  <w:style w:type="character" w:styleId="FootnoteReference">
    <w:name w:val="footnote reference"/>
    <w:basedOn w:val="DefaultParagraphFont"/>
    <w:uiPriority w:val="99"/>
    <w:semiHidden/>
    <w:unhideWhenUsed/>
    <w:rsid w:val="00183B3D"/>
    <w:rPr>
      <w:vertAlign w:val="superscript"/>
    </w:rPr>
  </w:style>
  <w:style w:type="paragraph" w:styleId="Revision">
    <w:name w:val="Revision"/>
    <w:hidden/>
    <w:uiPriority w:val="99"/>
    <w:semiHidden/>
    <w:rsid w:val="00B6148C"/>
    <w:pPr>
      <w:spacing w:after="0" w:line="240" w:lineRule="auto"/>
    </w:pPr>
  </w:style>
  <w:style w:type="character" w:customStyle="1" w:styleId="UnresolvedMention1">
    <w:name w:val="Unresolved Mention1"/>
    <w:basedOn w:val="DefaultParagraphFont"/>
    <w:uiPriority w:val="99"/>
    <w:semiHidden/>
    <w:unhideWhenUsed/>
    <w:rsid w:val="006E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3813">
      <w:bodyDiv w:val="1"/>
      <w:marLeft w:val="0"/>
      <w:marRight w:val="0"/>
      <w:marTop w:val="0"/>
      <w:marBottom w:val="0"/>
      <w:divBdr>
        <w:top w:val="none" w:sz="0" w:space="0" w:color="auto"/>
        <w:left w:val="none" w:sz="0" w:space="0" w:color="auto"/>
        <w:bottom w:val="none" w:sz="0" w:space="0" w:color="auto"/>
        <w:right w:val="none" w:sz="0" w:space="0" w:color="auto"/>
      </w:divBdr>
    </w:div>
    <w:div w:id="1094327567">
      <w:bodyDiv w:val="1"/>
      <w:marLeft w:val="0"/>
      <w:marRight w:val="0"/>
      <w:marTop w:val="0"/>
      <w:marBottom w:val="0"/>
      <w:divBdr>
        <w:top w:val="none" w:sz="0" w:space="0" w:color="auto"/>
        <w:left w:val="none" w:sz="0" w:space="0" w:color="auto"/>
        <w:bottom w:val="none" w:sz="0" w:space="0" w:color="auto"/>
        <w:right w:val="none" w:sz="0" w:space="0" w:color="auto"/>
      </w:divBdr>
    </w:div>
    <w:div w:id="1100178487">
      <w:bodyDiv w:val="1"/>
      <w:marLeft w:val="0"/>
      <w:marRight w:val="0"/>
      <w:marTop w:val="0"/>
      <w:marBottom w:val="0"/>
      <w:divBdr>
        <w:top w:val="none" w:sz="0" w:space="0" w:color="auto"/>
        <w:left w:val="none" w:sz="0" w:space="0" w:color="auto"/>
        <w:bottom w:val="none" w:sz="0" w:space="0" w:color="auto"/>
        <w:right w:val="none" w:sz="0" w:space="0" w:color="auto"/>
      </w:divBdr>
    </w:div>
    <w:div w:id="1504199315">
      <w:bodyDiv w:val="1"/>
      <w:marLeft w:val="0"/>
      <w:marRight w:val="0"/>
      <w:marTop w:val="0"/>
      <w:marBottom w:val="0"/>
      <w:divBdr>
        <w:top w:val="none" w:sz="0" w:space="0" w:color="auto"/>
        <w:left w:val="none" w:sz="0" w:space="0" w:color="auto"/>
        <w:bottom w:val="none" w:sz="0" w:space="0" w:color="auto"/>
        <w:right w:val="none" w:sz="0" w:space="0" w:color="auto"/>
      </w:divBdr>
    </w:div>
    <w:div w:id="17835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gertips.phe.org.uk/documents/APHO%20Tech%20Briefing%203%20Common%20PH%20Stats%20and%20CI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EC88-FDE7-4E90-821D-CEE31911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5751</Words>
  <Characters>32786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Lomas</dc:creator>
  <cp:lastModifiedBy>(DHSC) Nicholas.F Brown</cp:lastModifiedBy>
  <cp:revision>5</cp:revision>
  <cp:lastPrinted>2019-03-26T13:30:00Z</cp:lastPrinted>
  <dcterms:created xsi:type="dcterms:W3CDTF">2023-01-03T11:34:00Z</dcterms:created>
  <dcterms:modified xsi:type="dcterms:W3CDTF">2023-01-03T13:56:00Z</dcterms:modified>
</cp:coreProperties>
</file>